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B5" w:rsidRDefault="006F2DB5"/>
    <w:p w:rsidR="006F2DB5" w:rsidRDefault="006F2DB5"/>
    <w:tbl>
      <w:tblPr>
        <w:tblW w:w="2258" w:type="pct"/>
        <w:jc w:val="center"/>
        <w:tblCellSpacing w:w="15" w:type="dxa"/>
        <w:tblCellMar>
          <w:top w:w="15" w:type="dxa"/>
          <w:left w:w="15" w:type="dxa"/>
          <w:bottom w:w="15" w:type="dxa"/>
          <w:right w:w="15" w:type="dxa"/>
        </w:tblCellMar>
        <w:tblLook w:val="04A0"/>
      </w:tblPr>
      <w:tblGrid>
        <w:gridCol w:w="4138"/>
      </w:tblGrid>
      <w:tr w:rsidR="006F2DB5" w:rsidRPr="006F2DB5" w:rsidTr="006F2DB5">
        <w:trPr>
          <w:tblCellSpacing w:w="15" w:type="dxa"/>
          <w:jc w:val="center"/>
        </w:trPr>
        <w:tc>
          <w:tcPr>
            <w:tcW w:w="4927" w:type="pct"/>
            <w:vAlign w:val="center"/>
            <w:hideMark/>
          </w:tcPr>
          <w:p w:rsidR="006F2DB5" w:rsidRPr="006F2DB5" w:rsidRDefault="006F2DB5" w:rsidP="006F2DB5">
            <w:pPr>
              <w:spacing w:after="0" w:line="240" w:lineRule="auto"/>
              <w:jc w:val="center"/>
              <w:rPr>
                <w:rFonts w:ascii="Times New Roman" w:hAnsi="Times New Roman"/>
                <w:sz w:val="24"/>
                <w:szCs w:val="24"/>
              </w:rPr>
            </w:pPr>
            <w:r w:rsidRPr="006F2DB5">
              <w:rPr>
                <w:rFonts w:ascii="Times New Roman" w:hAnsi="Times New Roman"/>
                <w:sz w:val="24"/>
                <w:szCs w:val="24"/>
              </w:rPr>
              <w:t>SERVICE PUBLIC FEDERAL JUSTICE</w:t>
            </w:r>
          </w:p>
        </w:tc>
      </w:tr>
    </w:tbl>
    <w:p w:rsidR="006F2DB5" w:rsidRPr="006F2DB5" w:rsidRDefault="006F2DB5" w:rsidP="006F2DB5">
      <w:pPr>
        <w:spacing w:before="100" w:beforeAutospacing="1" w:after="100" w:afterAutospacing="1" w:line="240" w:lineRule="auto"/>
        <w:jc w:val="center"/>
        <w:outlineLvl w:val="2"/>
        <w:rPr>
          <w:rFonts w:ascii="Times New Roman" w:hAnsi="Times New Roman"/>
          <w:b/>
          <w:bCs/>
          <w:color w:val="000000"/>
          <w:sz w:val="27"/>
          <w:szCs w:val="27"/>
        </w:rPr>
      </w:pPr>
      <w:r w:rsidRPr="006F2DB5">
        <w:rPr>
          <w:rFonts w:ascii="Times New Roman" w:hAnsi="Times New Roman"/>
          <w:b/>
          <w:bCs/>
          <w:color w:val="000000"/>
          <w:sz w:val="27"/>
          <w:szCs w:val="27"/>
          <w:u w:val="single"/>
        </w:rPr>
        <w:t>31 DECEMBRE 2012. - Loi portant des dispositions diverses, spécialement en matière de justice (1)</w:t>
      </w:r>
    </w:p>
    <w:p w:rsidR="00266B72" w:rsidRDefault="006F2DB5" w:rsidP="006F2DB5">
      <w:pPr>
        <w:rPr>
          <w:rFonts w:ascii="Times New Roman" w:hAnsi="Times New Roman"/>
          <w:color w:val="000000"/>
          <w:sz w:val="27"/>
          <w:szCs w:val="27"/>
        </w:rPr>
      </w:pPr>
      <w:r>
        <w:rPr>
          <w:rFonts w:ascii="Times New Roman" w:hAnsi="Times New Roman"/>
          <w:color w:val="000000"/>
          <w:sz w:val="27"/>
          <w:szCs w:val="27"/>
        </w:rPr>
        <w:br/>
      </w:r>
      <w:r w:rsidRPr="006F2DB5">
        <w:rPr>
          <w:rFonts w:ascii="Times New Roman" w:hAnsi="Times New Roman"/>
          <w:color w:val="000000"/>
          <w:sz w:val="27"/>
          <w:szCs w:val="27"/>
        </w:rPr>
        <w:t>ALBERT II, Roi des Belges</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A tous, présents et à venir, Salut.</w:t>
      </w:r>
      <w:r w:rsidRPr="006F2DB5">
        <w:rPr>
          <w:rFonts w:ascii="Times New Roman" w:hAnsi="Times New Roman"/>
          <w:color w:val="000000"/>
          <w:sz w:val="27"/>
          <w:szCs w:val="27"/>
        </w:rPr>
        <w:br/>
        <w:t xml:space="preserve">Les Chambres ont adopté et Nous sanctionnons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CHAPITRE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 Disposition générale</w:t>
      </w:r>
      <w:r w:rsidRPr="006F2DB5">
        <w:rPr>
          <w:rFonts w:ascii="Times New Roman" w:hAnsi="Times New Roman"/>
          <w:color w:val="000000"/>
          <w:sz w:val="27"/>
          <w:szCs w:val="27"/>
        </w:rPr>
        <w:br/>
        <w:t>Article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La présente loi règle une matière visée à l'article 78 de la Constitution.</w:t>
      </w:r>
      <w:r w:rsidRPr="006F2DB5">
        <w:rPr>
          <w:rFonts w:ascii="Times New Roman" w:hAnsi="Times New Roman"/>
          <w:color w:val="000000"/>
          <w:sz w:val="27"/>
          <w:szCs w:val="27"/>
        </w:rPr>
        <w:br/>
        <w:t>CHAPITRE 2. - Modifications de la loi du 15 décembre 1980 sur l'accès</w:t>
      </w:r>
      <w:r w:rsidRPr="006F2DB5">
        <w:rPr>
          <w:rFonts w:ascii="Times New Roman" w:hAnsi="Times New Roman"/>
          <w:color w:val="000000"/>
          <w:sz w:val="27"/>
          <w:szCs w:val="27"/>
        </w:rPr>
        <w:br/>
        <w:t>au territoire, le séjour, l'établissement et l'éloignement des étrangers</w:t>
      </w:r>
      <w:r w:rsidRPr="006F2DB5">
        <w:rPr>
          <w:rFonts w:ascii="Times New Roman" w:hAnsi="Times New Roman"/>
          <w:color w:val="000000"/>
          <w:sz w:val="27"/>
          <w:szCs w:val="27"/>
        </w:rPr>
        <w:br/>
        <w:t>Art. 2. Dans l'article 39/81 de la loi du 15 décembre 1980 sur l'accès au territoire, le séjour, l'établissement et l'éloignement des étrangers, modifié en dernier lieu par la loi du 15 mars 2012, les alinéas 3, 4 et 5, sont remplacés par ce qui suit :</w:t>
      </w:r>
      <w:r w:rsidRPr="006F2DB5">
        <w:rPr>
          <w:rFonts w:ascii="Times New Roman" w:hAnsi="Times New Roman"/>
          <w:color w:val="000000"/>
          <w:sz w:val="27"/>
          <w:szCs w:val="27"/>
        </w:rPr>
        <w:br/>
        <w:t>« Par dérogation à l'alinéa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et si l'article 39/73 ne s'applique pas, le greffe envoie en temps utile, le cas échéant une copie de la note d'observation à la partie requérante et informe en même temps celle-ci du dépôt au greffe du dossier administratif.</w:t>
      </w:r>
      <w:r w:rsidRPr="006F2DB5">
        <w:rPr>
          <w:rFonts w:ascii="Times New Roman" w:hAnsi="Times New Roman"/>
          <w:color w:val="000000"/>
          <w:sz w:val="27"/>
          <w:szCs w:val="27"/>
        </w:rPr>
        <w:br/>
        <w:t>La partie requérante dispose, à compter de la notification visée à l'alinéa 3, de huit jours pour notifier au greffe quelle souhaite ou pas soumettre un mémoire de synthèse. Si la partie requérante n'a pas introduit de notification dans ce délai, le Conseil statue sans délai après avoir entendu les parties qui en ont fait la demande, tout en constatant l'absence de l'intérêt requis.</w:t>
      </w:r>
      <w:r w:rsidRPr="006F2DB5">
        <w:rPr>
          <w:rFonts w:ascii="Times New Roman" w:hAnsi="Times New Roman"/>
          <w:color w:val="000000"/>
          <w:sz w:val="27"/>
          <w:szCs w:val="27"/>
        </w:rPr>
        <w:br/>
        <w:t>Si la partie requérante a introduit dans le délai une notification qu'elle souhaite soumettre un mémoire de synthèse, elle dispose, à compter de la notification visée à l'alinéa 3, de quinze jours pour faire parvenir un mémoire de synthèse qui résume tous les moyens invoqués.</w:t>
      </w:r>
      <w:r w:rsidRPr="006F2DB5">
        <w:rPr>
          <w:rFonts w:ascii="Times New Roman" w:hAnsi="Times New Roman"/>
          <w:color w:val="000000"/>
          <w:sz w:val="27"/>
          <w:szCs w:val="27"/>
        </w:rPr>
        <w:br/>
        <w:t>Si la partie requérante n'a pas introduit de mémoire de synthèse, comme visée à l'alinéa 5, le Conseil statue sans délai après avoir entendu les parties qui en ont fait la demande, tout en constatant l'absence de l'intérêt requis.</w:t>
      </w:r>
      <w:r w:rsidRPr="006F2DB5">
        <w:rPr>
          <w:rFonts w:ascii="Times New Roman" w:hAnsi="Times New Roman"/>
          <w:color w:val="000000"/>
          <w:sz w:val="27"/>
          <w:szCs w:val="27"/>
        </w:rPr>
        <w:br/>
        <w:t>Si la partie requérante a introduit un mémoire de synthèse, comme visée à l'alinéa 5, dans le délai prévu, le Conseil statue sur la base du mémoire de synthèse sauf en ce qui concerne la recevabilité du recours et des moyens et sans préjudice de l'article 39/60.</w:t>
      </w:r>
      <w:r w:rsidRPr="006F2DB5">
        <w:rPr>
          <w:rFonts w:ascii="Times New Roman" w:hAnsi="Times New Roman"/>
          <w:color w:val="000000"/>
          <w:sz w:val="27"/>
          <w:szCs w:val="27"/>
        </w:rPr>
        <w:br/>
        <w:t xml:space="preserve">Si la partie requérante a introduit un mémoire de synthèse dans le délai ou a notifié </w:t>
      </w:r>
      <w:r w:rsidRPr="006F2DB5">
        <w:rPr>
          <w:rFonts w:ascii="Times New Roman" w:hAnsi="Times New Roman"/>
          <w:color w:val="000000"/>
          <w:sz w:val="27"/>
          <w:szCs w:val="27"/>
        </w:rPr>
        <w:lastRenderedPageBreak/>
        <w:t>au greffe qu'elle ne soumet pas de mémoire de synthèse, la procédure est poursuivie conformément à l'alinéa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w:t>
      </w:r>
      <w:r w:rsidRPr="006F2DB5">
        <w:rPr>
          <w:rFonts w:ascii="Times New Roman" w:hAnsi="Times New Roman"/>
          <w:color w:val="000000"/>
          <w:sz w:val="27"/>
          <w:szCs w:val="27"/>
        </w:rPr>
        <w:br/>
        <w:t>Art. 3. L'article 2 entre en vigueur 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janvier 2013 et est applicable aux recours pour lesquels le greffe n'a pas encore notifié à la partie requérante l'ordonnance portant convocation à l'audience.</w:t>
      </w:r>
      <w:r w:rsidRPr="006F2DB5">
        <w:rPr>
          <w:rFonts w:ascii="Times New Roman" w:hAnsi="Times New Roman"/>
          <w:color w:val="000000"/>
          <w:sz w:val="27"/>
          <w:szCs w:val="27"/>
        </w:rPr>
        <w:br/>
        <w:t>CHAPITRE 3. - Modifications du Code de la nationalité belge</w:t>
      </w:r>
      <w:r w:rsidRPr="006F2DB5">
        <w:rPr>
          <w:rFonts w:ascii="Times New Roman" w:hAnsi="Times New Roman"/>
          <w:color w:val="000000"/>
          <w:sz w:val="27"/>
          <w:szCs w:val="27"/>
        </w:rPr>
        <w:br/>
        <w:t>Art. 4. A l'article 23/1,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du Code de la nationalité belge, inséré par la loi du 4 décembre 2012, les modifications suivantes sont apportées :</w:t>
      </w:r>
      <w:r w:rsidRPr="006F2DB5">
        <w:rPr>
          <w:rFonts w:ascii="Times New Roman" w:hAnsi="Times New Roman"/>
          <w:color w:val="000000"/>
          <w:sz w:val="27"/>
          <w:szCs w:val="27"/>
        </w:rPr>
        <w:br/>
        <w:t xml:space="preserve">a) dans le texte néerlandais du 1°, les mots « 124 </w:t>
      </w:r>
      <w:proofErr w:type="spellStart"/>
      <w:r w:rsidRPr="006F2DB5">
        <w:rPr>
          <w:rFonts w:ascii="Times New Roman" w:hAnsi="Times New Roman"/>
          <w:color w:val="000000"/>
          <w:sz w:val="27"/>
          <w:szCs w:val="27"/>
        </w:rPr>
        <w:t>tot</w:t>
      </w:r>
      <w:proofErr w:type="spellEnd"/>
      <w:r w:rsidRPr="006F2DB5">
        <w:rPr>
          <w:rFonts w:ascii="Times New Roman" w:hAnsi="Times New Roman"/>
          <w:color w:val="000000"/>
          <w:sz w:val="27"/>
          <w:szCs w:val="27"/>
        </w:rPr>
        <w:t xml:space="preserve"> 34 » sont remplacés par les mots « 124 </w:t>
      </w:r>
      <w:proofErr w:type="spellStart"/>
      <w:r w:rsidRPr="006F2DB5">
        <w:rPr>
          <w:rFonts w:ascii="Times New Roman" w:hAnsi="Times New Roman"/>
          <w:color w:val="000000"/>
          <w:sz w:val="27"/>
          <w:szCs w:val="27"/>
        </w:rPr>
        <w:t>tot</w:t>
      </w:r>
      <w:proofErr w:type="spellEnd"/>
      <w:r w:rsidRPr="006F2DB5">
        <w:rPr>
          <w:rFonts w:ascii="Times New Roman" w:hAnsi="Times New Roman"/>
          <w:color w:val="000000"/>
          <w:sz w:val="27"/>
          <w:szCs w:val="27"/>
        </w:rPr>
        <w:t xml:space="preserve"> 134 »;</w:t>
      </w:r>
      <w:r w:rsidRPr="006F2DB5">
        <w:rPr>
          <w:rFonts w:ascii="Times New Roman" w:hAnsi="Times New Roman"/>
          <w:color w:val="000000"/>
          <w:sz w:val="27"/>
          <w:szCs w:val="27"/>
        </w:rPr>
        <w:br/>
        <w:t>b) dans le 3°, les mots « article 12bis, 3° » sont remplacés par les mots « article 12bis,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3° ».</w:t>
      </w:r>
      <w:r w:rsidRPr="006F2DB5">
        <w:rPr>
          <w:rFonts w:ascii="Times New Roman" w:hAnsi="Times New Roman"/>
          <w:color w:val="000000"/>
          <w:sz w:val="27"/>
          <w:szCs w:val="27"/>
        </w:rPr>
        <w:br/>
        <w:t>CHAPITRE 4. - Modifications de la loi du 30 juin 1994 relative au droit d'auteur et aux droits voisins, en ce qui concerne la rémunération pour copie privée et pour reprographie</w:t>
      </w:r>
      <w:r w:rsidRPr="006F2DB5">
        <w:rPr>
          <w:rFonts w:ascii="Times New Roman" w:hAnsi="Times New Roman"/>
          <w:color w:val="000000"/>
          <w:sz w:val="27"/>
          <w:szCs w:val="27"/>
        </w:rPr>
        <w:br/>
        <w:t>Art. 5. A l'article 22,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de la loi du 30 juin 1994 relative au droit d'auteur et aux droits voisins, modifié en dernier lieu par la loi du 30 décembre 2009, les modifications suivantes sont apportées :</w:t>
      </w:r>
      <w:r w:rsidRPr="006F2DB5">
        <w:rPr>
          <w:rFonts w:ascii="Times New Roman" w:hAnsi="Times New Roman"/>
          <w:color w:val="000000"/>
          <w:sz w:val="27"/>
          <w:szCs w:val="27"/>
        </w:rPr>
        <w:br/>
        <w:t xml:space="preserve">a) le 4°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4°. la reproduction fragmentaire ou intégrale d'articles,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d'art plastique ou graphique ou celle de courts fragments d'autres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à l'exception des partitions, lorsque cette reproduction est effectuée sur papier ou sur un support similaire, au moyen de toute technique photographique ou de toute autre méthode produisant un résultat similaire, dans un but strictement privé et ne porte pas préjudice à l'exploitation normale de l'</w:t>
      </w:r>
      <w:proofErr w:type="spellStart"/>
      <w:r w:rsidRPr="006F2DB5">
        <w:rPr>
          <w:rFonts w:ascii="Times New Roman" w:hAnsi="Times New Roman"/>
          <w:color w:val="000000"/>
          <w:sz w:val="27"/>
          <w:szCs w:val="27"/>
        </w:rPr>
        <w:t>oeuvre</w:t>
      </w:r>
      <w:proofErr w:type="spellEnd"/>
      <w:r w:rsidRPr="006F2DB5">
        <w:rPr>
          <w:rFonts w:ascii="Times New Roman" w:hAnsi="Times New Roman"/>
          <w:color w:val="000000"/>
          <w:sz w:val="27"/>
          <w:szCs w:val="27"/>
        </w:rPr>
        <w:t>; »;</w:t>
      </w:r>
      <w:r w:rsidRPr="006F2DB5">
        <w:rPr>
          <w:rFonts w:ascii="Times New Roman" w:hAnsi="Times New Roman"/>
          <w:color w:val="000000"/>
          <w:sz w:val="27"/>
          <w:szCs w:val="27"/>
        </w:rPr>
        <w:br/>
        <w:t>b) le 4° bis est remplacé par ce qui suit :</w:t>
      </w:r>
      <w:r w:rsidRPr="006F2DB5">
        <w:rPr>
          <w:rFonts w:ascii="Times New Roman" w:hAnsi="Times New Roman"/>
          <w:color w:val="000000"/>
          <w:sz w:val="27"/>
          <w:szCs w:val="27"/>
        </w:rPr>
        <w:br/>
        <w:t>« 4° bis. la reproduction fragmentaire ou intégrale d'articles,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d'art plastique ou graphique ou celle de courts fragments d'autres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lorsque cette reproduction est effectuée sur papier ou sur un support similaire, au moyen de toute technique photographique ou de toute autre méthode produisant un résultat similaire, à des fins d'illustration de l'enseignement ou de recherche scientifique, dans la mesure justifiée par le but non lucratif poursuivi et qui ne porte pas préjudice à l'exploitation normale de l'</w:t>
      </w:r>
      <w:proofErr w:type="spellStart"/>
      <w:r w:rsidRPr="006F2DB5">
        <w:rPr>
          <w:rFonts w:ascii="Times New Roman" w:hAnsi="Times New Roman"/>
          <w:color w:val="000000"/>
          <w:sz w:val="27"/>
          <w:szCs w:val="27"/>
        </w:rPr>
        <w:t>oeuvre</w:t>
      </w:r>
      <w:proofErr w:type="spellEnd"/>
      <w:r w:rsidRPr="006F2DB5">
        <w:rPr>
          <w:rFonts w:ascii="Times New Roman" w:hAnsi="Times New Roman"/>
          <w:color w:val="000000"/>
          <w:sz w:val="27"/>
          <w:szCs w:val="27"/>
        </w:rPr>
        <w:t>, pour autant, à moins que cela ne s'avère impossible, que la source, y compris le nom de l'auteur, soit indiquée; »;</w:t>
      </w:r>
      <w:r w:rsidRPr="006F2DB5">
        <w:rPr>
          <w:rFonts w:ascii="Times New Roman" w:hAnsi="Times New Roman"/>
          <w:color w:val="000000"/>
          <w:sz w:val="27"/>
          <w:szCs w:val="27"/>
        </w:rPr>
        <w:br/>
        <w:t>c) le 5° est remplacé par ce qui suit :</w:t>
      </w:r>
      <w:r w:rsidRPr="006F2DB5">
        <w:rPr>
          <w:rFonts w:ascii="Times New Roman" w:hAnsi="Times New Roman"/>
          <w:color w:val="000000"/>
          <w:sz w:val="27"/>
          <w:szCs w:val="27"/>
        </w:rPr>
        <w:br/>
        <w:t xml:space="preserve">« 5°. </w:t>
      </w:r>
      <w:proofErr w:type="gramStart"/>
      <w:r w:rsidRPr="006F2DB5">
        <w:rPr>
          <w:rFonts w:ascii="Times New Roman" w:hAnsi="Times New Roman"/>
          <w:color w:val="000000"/>
          <w:sz w:val="27"/>
          <w:szCs w:val="27"/>
        </w:rPr>
        <w:t>la</w:t>
      </w:r>
      <w:proofErr w:type="gramEnd"/>
      <w:r w:rsidRPr="006F2DB5">
        <w:rPr>
          <w:rFonts w:ascii="Times New Roman" w:hAnsi="Times New Roman"/>
          <w:color w:val="000000"/>
          <w:sz w:val="27"/>
          <w:szCs w:val="27"/>
        </w:rPr>
        <w:t xml:space="preserve"> reproduction sur tout support autre que sur papier ou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effectuée dans le cercle de famille et réservée à celui-ci; ».</w:t>
      </w:r>
      <w:r w:rsidRPr="006F2DB5">
        <w:rPr>
          <w:rFonts w:ascii="Times New Roman" w:hAnsi="Times New Roman"/>
          <w:color w:val="000000"/>
          <w:sz w:val="27"/>
          <w:szCs w:val="27"/>
        </w:rPr>
        <w:br/>
        <w:t xml:space="preserve">Art. 6. A l'article 46 de la même loi, modifié par la loi du 22 mai 2005, le 4°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r>
      <w:r w:rsidRPr="006F2DB5">
        <w:rPr>
          <w:rFonts w:ascii="Times New Roman" w:hAnsi="Times New Roman"/>
          <w:color w:val="000000"/>
          <w:sz w:val="27"/>
          <w:szCs w:val="27"/>
        </w:rPr>
        <w:lastRenderedPageBreak/>
        <w:t xml:space="preserve">« 4°. </w:t>
      </w:r>
      <w:proofErr w:type="gramStart"/>
      <w:r w:rsidRPr="006F2DB5">
        <w:rPr>
          <w:rFonts w:ascii="Times New Roman" w:hAnsi="Times New Roman"/>
          <w:color w:val="000000"/>
          <w:sz w:val="27"/>
          <w:szCs w:val="27"/>
        </w:rPr>
        <w:t>la</w:t>
      </w:r>
      <w:proofErr w:type="gramEnd"/>
      <w:r w:rsidRPr="006F2DB5">
        <w:rPr>
          <w:rFonts w:ascii="Times New Roman" w:hAnsi="Times New Roman"/>
          <w:color w:val="000000"/>
          <w:sz w:val="27"/>
          <w:szCs w:val="27"/>
        </w:rPr>
        <w:t xml:space="preserve"> reproduction sur tout support autre que sur papier ou support similaire, de prestations, effectuée dans le cercle de famille et réservée à celui-ci; ».</w:t>
      </w:r>
      <w:r w:rsidRPr="006F2DB5">
        <w:rPr>
          <w:rFonts w:ascii="Times New Roman" w:hAnsi="Times New Roman"/>
          <w:color w:val="000000"/>
          <w:sz w:val="27"/>
          <w:szCs w:val="27"/>
        </w:rPr>
        <w:br/>
        <w:t xml:space="preserve">Art. 7. L'article 55 de la même loi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Art. 55. Les auteurs, les artistes-interprètes ou exécutants, les éditeurs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littéraires et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photographiques et les producteurs de phonogrammes et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audiovisuelles ont droit à une rémunération pour la reproduction privée de leurs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prestations, y compris dans les cas visés aux articles 22,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5° et 13° et 46, 4° et 12°. </w:t>
      </w:r>
      <w:r w:rsidRPr="006F2DB5">
        <w:rPr>
          <w:rFonts w:ascii="Times New Roman" w:hAnsi="Times New Roman"/>
          <w:color w:val="000000"/>
          <w:sz w:val="27"/>
          <w:szCs w:val="27"/>
        </w:rPr>
        <w:br/>
        <w:t>La rémunération est versée par le fabricant, l'importateur ou l'acquéreur intracommunautaire de supports manifestement utilisés pour la reproduction privée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de prestations sur tout support autre que sur papier ou support similaire, ou d'appareils manifestement utilisés pour cette reproduction lors de la mise en circulation de ces supports et de ces appareils sur le territoire national.</w:t>
      </w:r>
      <w:r w:rsidRPr="006F2DB5">
        <w:rPr>
          <w:rFonts w:ascii="Times New Roman" w:hAnsi="Times New Roman"/>
          <w:color w:val="000000"/>
          <w:sz w:val="27"/>
          <w:szCs w:val="27"/>
        </w:rPr>
        <w:br/>
        <w:t>Selon les modalités prévues à l'article 56, le Roi détermine quels appareils et supports sont manifestement utilisés pour la reproduction privée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de prestations sur tout support autre que sur papier ou support similaire.</w:t>
      </w:r>
      <w:r w:rsidRPr="006F2DB5">
        <w:rPr>
          <w:rFonts w:ascii="Times New Roman" w:hAnsi="Times New Roman"/>
          <w:color w:val="000000"/>
          <w:sz w:val="27"/>
          <w:szCs w:val="27"/>
        </w:rPr>
        <w:br/>
        <w:t>Sans préjudice des conventions internationales, la rémunération est répartie conformément à l'article 58, par les sociétés de gestion des droits, entre les auteurs, les artistes-interprètes ou exécutants, les éditeurs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littéraires et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photographiques et les producteurs.</w:t>
      </w:r>
      <w:r w:rsidRPr="006F2DB5">
        <w:rPr>
          <w:rFonts w:ascii="Times New Roman" w:hAnsi="Times New Roman"/>
          <w:color w:val="000000"/>
          <w:sz w:val="27"/>
          <w:szCs w:val="27"/>
        </w:rPr>
        <w:br/>
        <w:t>Selon les conditions et les modalités qu'Il fixe, le Roi charge une société représentative de l'ensemble des sociétés de gestion des droits d'assurer la perception et la répartition de la rémunération.</w:t>
      </w:r>
      <w:r w:rsidRPr="006F2DB5">
        <w:rPr>
          <w:rFonts w:ascii="Times New Roman" w:hAnsi="Times New Roman"/>
          <w:color w:val="000000"/>
          <w:sz w:val="27"/>
          <w:szCs w:val="27"/>
        </w:rPr>
        <w:br/>
        <w:t>Lorsqu'un auteur ou un artiste-interprète ou exécutant a cédé son droit à rémunération pour copie privée, il conserve le droit d'obtenir une rémunération équitable au titre de la copie privée.</w:t>
      </w:r>
      <w:r w:rsidRPr="006F2DB5">
        <w:rPr>
          <w:rFonts w:ascii="Times New Roman" w:hAnsi="Times New Roman"/>
          <w:color w:val="000000"/>
          <w:sz w:val="27"/>
          <w:szCs w:val="27"/>
        </w:rPr>
        <w:br/>
        <w:t>Ce droit d'obtenir une rémunération équitable ne peut faire l'objet d'une renonciation de la part des auteurs ou artistes-interprètes ou exécutants.</w:t>
      </w:r>
      <w:r w:rsidRPr="006F2DB5">
        <w:rPr>
          <w:rFonts w:ascii="Times New Roman" w:hAnsi="Times New Roman"/>
          <w:color w:val="000000"/>
          <w:sz w:val="27"/>
          <w:szCs w:val="27"/>
        </w:rPr>
        <w:br/>
        <w:t>Le droit à rémunération visé à l'alinéa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ne peut bénéficier des présomptions visées aux articles 18 et 36. ».</w:t>
      </w:r>
      <w:r w:rsidRPr="006F2DB5">
        <w:rPr>
          <w:rFonts w:ascii="Times New Roman" w:hAnsi="Times New Roman"/>
          <w:color w:val="000000"/>
          <w:sz w:val="27"/>
          <w:szCs w:val="27"/>
        </w:rPr>
        <w:br/>
        <w:t xml:space="preserve">Art. 8. L'article 56 de la même loi, modifié par la loi du 10 décembre 2009,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Art. 56. Le Roi détermine, par catégories de supports et appareils techniquement similaires qu'Il définit, si ceux-ci sont manifestement utilisés pour la reproduction privée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de prestations sur tout support autre que sur papier ou support similaire et fixe les modalités de perception, de répartition et de contrôle de la rémunération ainsi que le moment où celle-ci est due.</w:t>
      </w:r>
      <w:r w:rsidRPr="006F2DB5">
        <w:rPr>
          <w:rFonts w:ascii="Times New Roman" w:hAnsi="Times New Roman"/>
          <w:color w:val="000000"/>
          <w:sz w:val="27"/>
          <w:szCs w:val="27"/>
        </w:rPr>
        <w:br/>
        <w:t xml:space="preserve">Le Roi peut déterminer, sur une liste spécifique, les catégories de supports et appareils techniquement similaires qui ne sont pas manifestement utilisés pour la </w:t>
      </w:r>
      <w:r w:rsidRPr="006F2DB5">
        <w:rPr>
          <w:rFonts w:ascii="Times New Roman" w:hAnsi="Times New Roman"/>
          <w:color w:val="000000"/>
          <w:sz w:val="27"/>
          <w:szCs w:val="27"/>
        </w:rPr>
        <w:lastRenderedPageBreak/>
        <w:t>reproduction privée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de prestations sur tout support autre que sur papier ou support similaire et qui ne sont pas soumis à la rémunération pour copie privée.</w:t>
      </w:r>
      <w:r w:rsidRPr="006F2DB5">
        <w:rPr>
          <w:rFonts w:ascii="Times New Roman" w:hAnsi="Times New Roman"/>
          <w:color w:val="000000"/>
          <w:sz w:val="27"/>
          <w:szCs w:val="27"/>
        </w:rPr>
        <w:br/>
        <w:t>Les ordinateurs ou catégories d'ordinateurs tels que le Roi les a définis ne peuvent être soumis à la rémunération ou inscrits sur la liste spécifique visée à l'alinéa 2 que par un arrêté royal délibéré en Conseil des ministres.</w:t>
      </w:r>
      <w:r w:rsidRPr="006F2DB5">
        <w:rPr>
          <w:rFonts w:ascii="Times New Roman" w:hAnsi="Times New Roman"/>
          <w:color w:val="000000"/>
          <w:sz w:val="27"/>
          <w:szCs w:val="27"/>
        </w:rPr>
        <w:br/>
        <w:t>En même temps qu'Il détermine le statut des appareils et supports le Roi fixe par arrêté royal délibéré en Conseil des ministres la rémunération visée à l'article 55.</w:t>
      </w:r>
      <w:r w:rsidRPr="006F2DB5">
        <w:rPr>
          <w:rFonts w:ascii="Times New Roman" w:hAnsi="Times New Roman"/>
          <w:color w:val="000000"/>
          <w:sz w:val="27"/>
          <w:szCs w:val="27"/>
        </w:rPr>
        <w:br/>
        <w:t>Cette rémunération est établie par catégorie d'appareils et de supports techniquement similaires.</w:t>
      </w:r>
      <w:r w:rsidRPr="006F2DB5">
        <w:rPr>
          <w:rFonts w:ascii="Times New Roman" w:hAnsi="Times New Roman"/>
          <w:color w:val="000000"/>
          <w:sz w:val="27"/>
          <w:szCs w:val="27"/>
        </w:rPr>
        <w:br/>
        <w:t>Un appareil qui est manifestement utilisé pour la reproduction privée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de prestations sur tout support autre que sur papier ou support similaire et qui incorpore de manière permanente un support, n'est soumis qu'à une seule rémunération.</w:t>
      </w:r>
      <w:r w:rsidRPr="006F2DB5">
        <w:rPr>
          <w:rFonts w:ascii="Times New Roman" w:hAnsi="Times New Roman"/>
          <w:color w:val="000000"/>
          <w:sz w:val="27"/>
          <w:szCs w:val="27"/>
        </w:rPr>
        <w:br/>
        <w:t xml:space="preserve">Il est notamment tenu compte lors de la fixation de cette rémunération de l'application ou non des mesures techniques visées à l'article 79bis aux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ou aux prestations concernées.</w:t>
      </w:r>
      <w:r w:rsidRPr="006F2DB5">
        <w:rPr>
          <w:rFonts w:ascii="Times New Roman" w:hAnsi="Times New Roman"/>
          <w:color w:val="000000"/>
          <w:sz w:val="27"/>
          <w:szCs w:val="27"/>
        </w:rPr>
        <w:br/>
        <w:t>Le montant de cette rémunération peut être révisé tous les trois ans.</w:t>
      </w:r>
      <w:r w:rsidRPr="006F2DB5">
        <w:rPr>
          <w:rFonts w:ascii="Times New Roman" w:hAnsi="Times New Roman"/>
          <w:color w:val="000000"/>
          <w:sz w:val="27"/>
          <w:szCs w:val="27"/>
        </w:rPr>
        <w:br/>
        <w:t>Si les conditions qui ont justifié la fixation du montant ont été manifestement et durablement modifiées, ce montant peut être révisé avant l'expiration du délai de trois ans.</w:t>
      </w:r>
      <w:r w:rsidRPr="006F2DB5">
        <w:rPr>
          <w:rFonts w:ascii="Times New Roman" w:hAnsi="Times New Roman"/>
          <w:color w:val="000000"/>
          <w:sz w:val="27"/>
          <w:szCs w:val="27"/>
        </w:rPr>
        <w:br/>
        <w:t>Le Roi, s'il révise le montant endéans la période de trois ans, motive sa décision par la modification des conditions initiales.</w:t>
      </w:r>
      <w:r w:rsidRPr="006F2DB5">
        <w:rPr>
          <w:rFonts w:ascii="Times New Roman" w:hAnsi="Times New Roman"/>
          <w:color w:val="000000"/>
          <w:sz w:val="27"/>
          <w:szCs w:val="27"/>
        </w:rPr>
        <w:br/>
        <w:t>L'absence d'utilisation de mesures techniques ne peut porter préjudice au droit à la rémunération tel que défini à l'article 55. ».</w:t>
      </w:r>
      <w:r w:rsidRPr="006F2DB5">
        <w:rPr>
          <w:rFonts w:ascii="Times New Roman" w:hAnsi="Times New Roman"/>
          <w:color w:val="000000"/>
          <w:sz w:val="27"/>
          <w:szCs w:val="27"/>
        </w:rPr>
        <w:br/>
        <w:t>Art. 9. Dans l'article 57, alinéa 2, de la même loi, modifié par la loi du 22 mai 2005, les mots suivants « après avis de la commission de milieux intéressés » sont abrogés.</w:t>
      </w:r>
      <w:r w:rsidRPr="006F2DB5">
        <w:rPr>
          <w:rFonts w:ascii="Times New Roman" w:hAnsi="Times New Roman"/>
          <w:color w:val="000000"/>
          <w:sz w:val="27"/>
          <w:szCs w:val="27"/>
        </w:rPr>
        <w:br/>
        <w:t>Art. 10. Dans l'article 58 de la même loi, le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xml:space="preserve">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En ce qui concerne la rémunération visée à l'article 55, le Roi peut déterminer la clé de répartition entre les catégories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suivantes :</w:t>
      </w:r>
      <w:r w:rsidRPr="006F2DB5">
        <w:rPr>
          <w:rFonts w:ascii="Times New Roman" w:hAnsi="Times New Roman"/>
          <w:color w:val="000000"/>
          <w:sz w:val="27"/>
          <w:szCs w:val="27"/>
        </w:rPr>
        <w:br/>
        <w:t xml:space="preserve">1) les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littéraires;</w:t>
      </w:r>
      <w:r w:rsidRPr="006F2DB5">
        <w:rPr>
          <w:rFonts w:ascii="Times New Roman" w:hAnsi="Times New Roman"/>
          <w:color w:val="000000"/>
          <w:sz w:val="27"/>
          <w:szCs w:val="27"/>
        </w:rPr>
        <w:br/>
        <w:t xml:space="preserve">2) les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photographiques;</w:t>
      </w:r>
      <w:r w:rsidRPr="006F2DB5">
        <w:rPr>
          <w:rFonts w:ascii="Times New Roman" w:hAnsi="Times New Roman"/>
          <w:color w:val="000000"/>
          <w:sz w:val="27"/>
          <w:szCs w:val="27"/>
        </w:rPr>
        <w:br/>
        <w:t xml:space="preserve">3) les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sonores;</w:t>
      </w:r>
      <w:r w:rsidRPr="006F2DB5">
        <w:rPr>
          <w:rFonts w:ascii="Times New Roman" w:hAnsi="Times New Roman"/>
          <w:color w:val="000000"/>
          <w:sz w:val="27"/>
          <w:szCs w:val="27"/>
        </w:rPr>
        <w:br/>
        <w:t xml:space="preserve">4) les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audiovisuelles.</w:t>
      </w:r>
      <w:r w:rsidRPr="006F2DB5">
        <w:rPr>
          <w:rFonts w:ascii="Times New Roman" w:hAnsi="Times New Roman"/>
          <w:color w:val="000000"/>
          <w:sz w:val="27"/>
          <w:szCs w:val="27"/>
        </w:rPr>
        <w:br/>
        <w:t xml:space="preserve">La partie de la rémunération visée à l'article 55, afférente aux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sonores et aux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audiovisuelles, est répartie par tiers entre auteurs, artistes-interprètes ou exécutants et producteurs.</w:t>
      </w:r>
      <w:r w:rsidRPr="006F2DB5">
        <w:rPr>
          <w:rFonts w:ascii="Times New Roman" w:hAnsi="Times New Roman"/>
          <w:color w:val="000000"/>
          <w:sz w:val="27"/>
          <w:szCs w:val="27"/>
        </w:rPr>
        <w:br/>
        <w:t xml:space="preserve">La partie de la rémunération visée à l'article 55, afférente aux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littéraires et aux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photographiques, est répartie à parts égales entre auteurs et éditeurs. ».</w:t>
      </w:r>
      <w:r w:rsidRPr="006F2DB5">
        <w:rPr>
          <w:rFonts w:ascii="Times New Roman" w:hAnsi="Times New Roman"/>
          <w:color w:val="000000"/>
          <w:sz w:val="27"/>
          <w:szCs w:val="27"/>
        </w:rPr>
        <w:br/>
      </w:r>
      <w:r w:rsidRPr="006F2DB5">
        <w:rPr>
          <w:rFonts w:ascii="Times New Roman" w:hAnsi="Times New Roman"/>
          <w:color w:val="000000"/>
          <w:sz w:val="27"/>
          <w:szCs w:val="27"/>
        </w:rPr>
        <w:lastRenderedPageBreak/>
        <w:t xml:space="preserve">Art. 11. L'intitulé du chapitre V de la même loi, modifié par la loi du 31 août 1998,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CHAPITRE V. - De la reproduction sur papier ou sur un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dans un but privé ou à des fins d'illustration de l'enseignement ou de recherche scientifique »</w:t>
      </w:r>
      <w:r w:rsidRPr="006F2DB5">
        <w:rPr>
          <w:rFonts w:ascii="Times New Roman" w:hAnsi="Times New Roman"/>
          <w:color w:val="000000"/>
          <w:sz w:val="27"/>
          <w:szCs w:val="27"/>
        </w:rPr>
        <w:br/>
        <w:t xml:space="preserve">Art. 12. L'article 59 de la même loi, modifié par la loi du 31 août 1998,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xml:space="preserve">« Art. 59. Les auteurs et les éditeurs ont droit à une rémunération pour la reproduction sur papier ou sur un support similaire de leurs </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y compris dans les conditions prévues aux articles 22,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4° et 4° bis, et 22bis, §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1° et 2°. </w:t>
      </w:r>
      <w:r w:rsidRPr="006F2DB5">
        <w:rPr>
          <w:rFonts w:ascii="Times New Roman" w:hAnsi="Times New Roman"/>
          <w:color w:val="000000"/>
          <w:sz w:val="27"/>
          <w:szCs w:val="27"/>
        </w:rPr>
        <w:br/>
        <w:t>La rémunération est versée par le fabricant, l'importateur ou l'acquéreur intracommunautaire d'appareils manifestement utilisés à des fins de reproduction sur papier ou sur un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lors de la mise en circulation de ces appareils sur le territoire national.</w:t>
      </w:r>
      <w:r w:rsidRPr="006F2DB5">
        <w:rPr>
          <w:rFonts w:ascii="Times New Roman" w:hAnsi="Times New Roman"/>
          <w:color w:val="000000"/>
          <w:sz w:val="27"/>
          <w:szCs w:val="27"/>
        </w:rPr>
        <w:br/>
        <w:t>Selon les modalités prévues à l'article 61, le Roi détermine quels appareils sont manifestement utilisés pour la reproduction sur papier ou sur un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w:t>
      </w:r>
      <w:r w:rsidRPr="006F2DB5">
        <w:rPr>
          <w:rFonts w:ascii="Times New Roman" w:hAnsi="Times New Roman"/>
          <w:color w:val="000000"/>
          <w:sz w:val="27"/>
          <w:szCs w:val="27"/>
        </w:rPr>
        <w:br/>
        <w:t>Le Roi peut établir une liste des appareils qui ne sont pas manifestement utilisés pour la reproduction sur papier ou sur un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qui ne sont pas soumis à la rémunération pour reprographie. ».</w:t>
      </w:r>
      <w:r w:rsidRPr="006F2DB5">
        <w:rPr>
          <w:rFonts w:ascii="Times New Roman" w:hAnsi="Times New Roman"/>
          <w:color w:val="000000"/>
          <w:sz w:val="27"/>
          <w:szCs w:val="27"/>
        </w:rPr>
        <w:br/>
        <w:t xml:space="preserve">Art. 13. L'article 61 de la même loi, modifié par la loi du 3 avril 1995,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Art. 61. Le Roi fixe les rémunérations visées aux articles 59 et 60, par arrêté délibéré en Conseil des ministres.</w:t>
      </w:r>
      <w:r w:rsidRPr="006F2DB5">
        <w:rPr>
          <w:rFonts w:ascii="Times New Roman" w:hAnsi="Times New Roman"/>
          <w:color w:val="000000"/>
          <w:sz w:val="27"/>
          <w:szCs w:val="27"/>
        </w:rPr>
        <w:br/>
        <w:t>La rémunération visée à l'article 60 peut être modulée en fonction des secteurs concernés.</w:t>
      </w:r>
      <w:r w:rsidRPr="006F2DB5">
        <w:rPr>
          <w:rFonts w:ascii="Times New Roman" w:hAnsi="Times New Roman"/>
          <w:color w:val="000000"/>
          <w:sz w:val="27"/>
          <w:szCs w:val="27"/>
        </w:rPr>
        <w:br/>
        <w:t>Le Roi détermine, par catégories d'appareils techniquement similaires qu'Il définit, si ceux-ci sont manifestement utilisés pour la reproduction sur papier ou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w:t>
      </w:r>
      <w:r w:rsidRPr="006F2DB5">
        <w:rPr>
          <w:rFonts w:ascii="Times New Roman" w:hAnsi="Times New Roman"/>
          <w:color w:val="000000"/>
          <w:sz w:val="27"/>
          <w:szCs w:val="27"/>
        </w:rPr>
        <w:br/>
        <w:t>Le Roi peut déterminer, sur une liste spécifique, les catégories d'appareils techniquement similaires qui ne sont pas manifestement utilisés pour la reproduction sur papier ou support similaire d'</w:t>
      </w:r>
      <w:proofErr w:type="spellStart"/>
      <w:r w:rsidRPr="006F2DB5">
        <w:rPr>
          <w:rFonts w:ascii="Times New Roman" w:hAnsi="Times New Roman"/>
          <w:color w:val="000000"/>
          <w:sz w:val="27"/>
          <w:szCs w:val="27"/>
        </w:rPr>
        <w:t>oeuvres</w:t>
      </w:r>
      <w:proofErr w:type="spellEnd"/>
      <w:r w:rsidRPr="006F2DB5">
        <w:rPr>
          <w:rFonts w:ascii="Times New Roman" w:hAnsi="Times New Roman"/>
          <w:color w:val="000000"/>
          <w:sz w:val="27"/>
          <w:szCs w:val="27"/>
        </w:rPr>
        <w:t xml:space="preserve"> et qui ne sont pas soumis à la rémunération pour reprographie.</w:t>
      </w:r>
      <w:r w:rsidRPr="006F2DB5">
        <w:rPr>
          <w:rFonts w:ascii="Times New Roman" w:hAnsi="Times New Roman"/>
          <w:color w:val="000000"/>
          <w:sz w:val="27"/>
          <w:szCs w:val="27"/>
        </w:rPr>
        <w:br/>
        <w:t>Il fixe les modalités de perception, de répartition et de contrôle de ces rémunérations ainsi que le moment où elles sont dues.</w:t>
      </w:r>
      <w:r w:rsidRPr="006F2DB5">
        <w:rPr>
          <w:rFonts w:ascii="Times New Roman" w:hAnsi="Times New Roman"/>
          <w:color w:val="000000"/>
          <w:sz w:val="27"/>
          <w:szCs w:val="27"/>
        </w:rPr>
        <w:br/>
        <w:t>Sans préjudice des conventions internationales, les rémunérations visées aux articles 59 et 60 sont attribuées à parts égales aux auteurs et aux éditeurs.</w:t>
      </w:r>
      <w:r w:rsidRPr="006F2DB5">
        <w:rPr>
          <w:rFonts w:ascii="Times New Roman" w:hAnsi="Times New Roman"/>
          <w:color w:val="000000"/>
          <w:sz w:val="27"/>
          <w:szCs w:val="27"/>
        </w:rPr>
        <w:br/>
        <w:t xml:space="preserve">Selon les conditions et les modalités qu'Il fixe, le Roi charge une société </w:t>
      </w:r>
      <w:r w:rsidRPr="006F2DB5">
        <w:rPr>
          <w:rFonts w:ascii="Times New Roman" w:hAnsi="Times New Roman"/>
          <w:color w:val="000000"/>
          <w:sz w:val="27"/>
          <w:szCs w:val="27"/>
        </w:rPr>
        <w:lastRenderedPageBreak/>
        <w:t>représentative de l'ensemble des sociétés de gestion des droits d'assurer la perception et la répartition de la rémunération.</w:t>
      </w:r>
      <w:r w:rsidRPr="006F2DB5">
        <w:rPr>
          <w:rFonts w:ascii="Times New Roman" w:hAnsi="Times New Roman"/>
          <w:color w:val="000000"/>
          <w:sz w:val="27"/>
          <w:szCs w:val="27"/>
        </w:rPr>
        <w:br/>
        <w:t>Le montant de cette rémunération peut être révisé tous les trois ans.</w:t>
      </w:r>
      <w:r w:rsidRPr="006F2DB5">
        <w:rPr>
          <w:rFonts w:ascii="Times New Roman" w:hAnsi="Times New Roman"/>
          <w:color w:val="000000"/>
          <w:sz w:val="27"/>
          <w:szCs w:val="27"/>
        </w:rPr>
        <w:br/>
        <w:t>Si les conditions qui ont justifié la fixation du montant ont été manifestement et durablement modifiées, ce montant peut être révisé avant l'expiration du délai de trois ans.</w:t>
      </w:r>
      <w:r w:rsidRPr="006F2DB5">
        <w:rPr>
          <w:rFonts w:ascii="Times New Roman" w:hAnsi="Times New Roman"/>
          <w:color w:val="000000"/>
          <w:sz w:val="27"/>
          <w:szCs w:val="27"/>
        </w:rPr>
        <w:br/>
        <w:t>Le Roi, s'il révise le montant endéans la période de trois ans, motive sa décision par la modification des conditions initiales. ».</w:t>
      </w:r>
      <w:r w:rsidRPr="006F2DB5">
        <w:rPr>
          <w:rFonts w:ascii="Times New Roman" w:hAnsi="Times New Roman"/>
          <w:color w:val="000000"/>
          <w:sz w:val="27"/>
          <w:szCs w:val="27"/>
        </w:rPr>
        <w:br/>
        <w:t>Art. 14. Sont abrogés :</w:t>
      </w:r>
      <w:r w:rsidRPr="006F2DB5">
        <w:rPr>
          <w:rFonts w:ascii="Times New Roman" w:hAnsi="Times New Roman"/>
          <w:color w:val="000000"/>
          <w:sz w:val="27"/>
          <w:szCs w:val="27"/>
        </w:rPr>
        <w:br/>
        <w:t>a) les articles 4 b), et f), 11 d), 14, 15, 17 à 20 de la loi du 22 mai 2005 transposant en droit belge la Directive européenne 2001/29/CE du 22 mai 2001 sur l'harmonisation de certains aspects du droit d'auteur et des droits voisins dans la société de l'information;</w:t>
      </w:r>
      <w:r w:rsidRPr="006F2DB5">
        <w:rPr>
          <w:rFonts w:ascii="Times New Roman" w:hAnsi="Times New Roman"/>
          <w:color w:val="000000"/>
          <w:sz w:val="27"/>
          <w:szCs w:val="27"/>
        </w:rPr>
        <w:br/>
        <w:t>b) l'article 6 de la loi du 10 décembre 2009 modifiant, en ce qui concerne le statut et le contrôle des sociétés de gestion des droits, la loi du 30 juin 1994 relative au droit d'auteur et aux droits voisins.</w:t>
      </w:r>
      <w:r w:rsidRPr="006F2DB5">
        <w:rPr>
          <w:rFonts w:ascii="Times New Roman" w:hAnsi="Times New Roman"/>
          <w:color w:val="000000"/>
          <w:sz w:val="27"/>
          <w:szCs w:val="27"/>
        </w:rPr>
        <w:br/>
        <w:t>Art. 15. Le Roi fixe une date d'entrée en vigueur pour chacun des articles 5 à 13.</w:t>
      </w:r>
      <w:r w:rsidRPr="006F2DB5">
        <w:rPr>
          <w:rFonts w:ascii="Times New Roman" w:hAnsi="Times New Roman"/>
          <w:color w:val="000000"/>
          <w:sz w:val="27"/>
          <w:szCs w:val="27"/>
        </w:rPr>
        <w:br/>
        <w:t>CHAPITRE 5. - Modification de la loi du 10 juillet 2006</w:t>
      </w:r>
      <w:r w:rsidRPr="006F2DB5">
        <w:rPr>
          <w:rFonts w:ascii="Times New Roman" w:hAnsi="Times New Roman"/>
          <w:color w:val="000000"/>
          <w:sz w:val="27"/>
          <w:szCs w:val="27"/>
        </w:rPr>
        <w:br/>
        <w:t>relative à la procédure par voie électronique</w:t>
      </w:r>
      <w:r w:rsidRPr="006F2DB5">
        <w:rPr>
          <w:rFonts w:ascii="Times New Roman" w:hAnsi="Times New Roman"/>
          <w:color w:val="000000"/>
          <w:sz w:val="27"/>
          <w:szCs w:val="27"/>
        </w:rPr>
        <w:br/>
        <w:t xml:space="preserve">Art. 16. L'article 39 de la loi du 10 juillet 2006 relative à la procédure par voie électronique, remplacé par la loi du 24 juillet 2008 portant des dispositions diverses (I) et modifié par la loi du 29 décembre 2010 portant des dispositions diverses (I), est remplacé par ce qui suit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 Art. 39. Les articles 11, 14, et 16 à 25, entrent en vigueur 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janvier 2013.</w:t>
      </w:r>
      <w:r w:rsidRPr="006F2DB5">
        <w:rPr>
          <w:rFonts w:ascii="Times New Roman" w:hAnsi="Times New Roman"/>
          <w:color w:val="000000"/>
          <w:sz w:val="27"/>
          <w:szCs w:val="27"/>
        </w:rPr>
        <w:br/>
        <w:t>Les articles 2 à 10, 12, 13, 15 et 26 à 38 entrent en vigueur 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janvier 2015.</w:t>
      </w:r>
      <w:r w:rsidRPr="006F2DB5">
        <w:rPr>
          <w:rFonts w:ascii="Times New Roman" w:hAnsi="Times New Roman"/>
          <w:color w:val="000000"/>
          <w:sz w:val="27"/>
          <w:szCs w:val="27"/>
        </w:rPr>
        <w:br/>
        <w:t>Le Roi peut fixer une date d'entrée en vigueur antérieure à celle mentionnée à l'alinéa 2 pour chacune de ces dispositions. ».</w:t>
      </w:r>
      <w:r w:rsidRPr="006F2DB5">
        <w:rPr>
          <w:rFonts w:ascii="Times New Roman" w:hAnsi="Times New Roman"/>
          <w:color w:val="000000"/>
          <w:sz w:val="27"/>
          <w:szCs w:val="27"/>
        </w:rPr>
        <w:br/>
        <w:t>Art. 17. Le présent chapitre entre en vigueur 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janvier 2013.</w:t>
      </w:r>
      <w:r w:rsidRPr="006F2DB5">
        <w:rPr>
          <w:rFonts w:ascii="Times New Roman" w:hAnsi="Times New Roman"/>
          <w:color w:val="000000"/>
          <w:sz w:val="27"/>
          <w:szCs w:val="27"/>
        </w:rPr>
        <w:br/>
        <w:t>CHAPITRE 6. - Modification de la loi du 31 juillet 2009</w:t>
      </w:r>
      <w:r w:rsidRPr="006F2DB5">
        <w:rPr>
          <w:rFonts w:ascii="Times New Roman" w:hAnsi="Times New Roman"/>
          <w:color w:val="000000"/>
          <w:sz w:val="27"/>
          <w:szCs w:val="27"/>
        </w:rPr>
        <w:br/>
        <w:t>portant diverses dispositions concernant le Casier judiciaire central</w:t>
      </w:r>
      <w:r w:rsidRPr="006F2DB5">
        <w:rPr>
          <w:rFonts w:ascii="Times New Roman" w:hAnsi="Times New Roman"/>
          <w:color w:val="000000"/>
          <w:sz w:val="27"/>
          <w:szCs w:val="27"/>
        </w:rPr>
        <w:br/>
        <w:t>Art. 18. Dans l'article 10 de la loi du 31 juillet 2009 portant diverses dispositions concernant le Casier judiciaire central, les mots « Jusqu'au 31 décembre 2012 » sont remplacés par les mots « Jusqu'à une date arrêtée par le Roi, qui ne peut être postérieure au 31 décembre 2014 ».</w:t>
      </w:r>
      <w:r w:rsidRPr="006F2DB5">
        <w:rPr>
          <w:rFonts w:ascii="Times New Roman" w:hAnsi="Times New Roman"/>
          <w:color w:val="000000"/>
          <w:sz w:val="27"/>
          <w:szCs w:val="27"/>
        </w:rPr>
        <w:br/>
        <w:t>Art. 19. Le présent chapitre entre en vigueur le 31 décembre 2012.</w:t>
      </w:r>
      <w:r w:rsidRPr="006F2DB5">
        <w:rPr>
          <w:rFonts w:ascii="Times New Roman" w:hAnsi="Times New Roman"/>
          <w:color w:val="000000"/>
          <w:sz w:val="27"/>
          <w:szCs w:val="27"/>
        </w:rPr>
        <w:br/>
        <w:t>CHAPITRE 7. - Régie des bâtiments</w:t>
      </w:r>
      <w:r w:rsidRPr="006F2DB5">
        <w:rPr>
          <w:rFonts w:ascii="Times New Roman" w:hAnsi="Times New Roman"/>
          <w:color w:val="000000"/>
          <w:sz w:val="27"/>
          <w:szCs w:val="27"/>
        </w:rPr>
        <w:br/>
        <w:t>L'octroi de la garantie de l'Etat sous la forme d'un cautionnement, dans le contexte d'un contrat DBFM</w:t>
      </w:r>
      <w:r w:rsidRPr="006F2DB5">
        <w:rPr>
          <w:rFonts w:ascii="Times New Roman" w:hAnsi="Times New Roman"/>
          <w:color w:val="000000"/>
          <w:sz w:val="27"/>
          <w:szCs w:val="27"/>
        </w:rPr>
        <w:br/>
        <w:t xml:space="preserve">Art. 20. Il est prévu une garantie de l'Etat sous la forme d'un cautionnement en vue </w:t>
      </w:r>
      <w:r w:rsidRPr="006F2DB5">
        <w:rPr>
          <w:rFonts w:ascii="Times New Roman" w:hAnsi="Times New Roman"/>
          <w:color w:val="000000"/>
          <w:sz w:val="27"/>
          <w:szCs w:val="27"/>
        </w:rPr>
        <w:lastRenderedPageBreak/>
        <w:t xml:space="preserve">de garantir le respect par la Régie des bâtiments de toutes ses obligations de paiement dans le cadre du marché public « DBFM Conception, construction, financement et entretien d'un nouveau complexe pénitentiaire à </w:t>
      </w:r>
      <w:proofErr w:type="spellStart"/>
      <w:r w:rsidRPr="006F2DB5">
        <w:rPr>
          <w:rFonts w:ascii="Times New Roman" w:hAnsi="Times New Roman"/>
          <w:color w:val="000000"/>
          <w:sz w:val="27"/>
          <w:szCs w:val="27"/>
        </w:rPr>
        <w:t>Haren</w:t>
      </w:r>
      <w:proofErr w:type="spellEnd"/>
      <w:r w:rsidRPr="006F2DB5">
        <w:rPr>
          <w:rFonts w:ascii="Times New Roman" w:hAnsi="Times New Roman"/>
          <w:color w:val="000000"/>
          <w:sz w:val="27"/>
          <w:szCs w:val="27"/>
        </w:rPr>
        <w:t xml:space="preserve"> » (bulletin des adjudications du 31 janvier 2012, nr 501932).</w:t>
      </w:r>
      <w:r w:rsidRPr="006F2DB5">
        <w:rPr>
          <w:rFonts w:ascii="Times New Roman" w:hAnsi="Times New Roman"/>
          <w:color w:val="000000"/>
          <w:sz w:val="27"/>
          <w:szCs w:val="27"/>
        </w:rPr>
        <w:br/>
        <w:t>Le Roi détermine les conditions spécifiques selon lesquelles la garantie de l'Etat peut être accordée par un ou plusieurs contrats et selon les conditions qui sont définies dans ces contrats.</w:t>
      </w:r>
      <w:r w:rsidRPr="006F2DB5">
        <w:rPr>
          <w:rFonts w:ascii="Times New Roman" w:hAnsi="Times New Roman"/>
          <w:color w:val="000000"/>
          <w:sz w:val="27"/>
          <w:szCs w:val="27"/>
        </w:rPr>
        <w:br/>
        <w:t>Art. 21. La garantie de l'Etat sort ses effets au plus tôt le 1</w:t>
      </w:r>
      <w:r w:rsidRPr="006F2DB5">
        <w:rPr>
          <w:rFonts w:ascii="Times New Roman" w:hAnsi="Times New Roman"/>
          <w:color w:val="000000"/>
          <w:sz w:val="24"/>
          <w:szCs w:val="24"/>
          <w:vertAlign w:val="superscript"/>
        </w:rPr>
        <w:t>er</w:t>
      </w:r>
      <w:r w:rsidRPr="006F2DB5">
        <w:rPr>
          <w:rFonts w:ascii="Times New Roman" w:hAnsi="Times New Roman"/>
          <w:color w:val="000000"/>
          <w:sz w:val="27"/>
          <w:szCs w:val="27"/>
        </w:rPr>
        <w:t> janvier 2013.</w:t>
      </w:r>
      <w:r w:rsidRPr="006F2DB5">
        <w:rPr>
          <w:rFonts w:ascii="Times New Roman" w:hAnsi="Times New Roman"/>
          <w:color w:val="000000"/>
          <w:sz w:val="27"/>
          <w:szCs w:val="27"/>
        </w:rPr>
        <w:br/>
        <w:t>Promulguons la présente loi, ordonnons qu'elle soit revêtue du sceau de l'Etat et publiée par le Moniteur belge.</w:t>
      </w:r>
      <w:r w:rsidRPr="006F2DB5">
        <w:rPr>
          <w:rFonts w:ascii="Times New Roman" w:hAnsi="Times New Roman"/>
          <w:color w:val="000000"/>
          <w:sz w:val="27"/>
          <w:szCs w:val="27"/>
        </w:rPr>
        <w:br/>
        <w:t>Donné à Châteauneuf-de-Grasse, le 31 décembre 2012.</w:t>
      </w:r>
      <w:r w:rsidRPr="006F2DB5">
        <w:rPr>
          <w:rFonts w:ascii="Times New Roman" w:hAnsi="Times New Roman"/>
          <w:color w:val="000000"/>
          <w:sz w:val="27"/>
          <w:szCs w:val="27"/>
        </w:rPr>
        <w:br/>
        <w:t>ALBERT</w:t>
      </w:r>
      <w:r w:rsidRPr="006F2DB5">
        <w:rPr>
          <w:rFonts w:ascii="Times New Roman" w:hAnsi="Times New Roman"/>
          <w:color w:val="000000"/>
          <w:sz w:val="27"/>
          <w:szCs w:val="27"/>
        </w:rPr>
        <w:br/>
        <w:t xml:space="preserve">Par le Roi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Pour la Ministre de la Justice, absente :</w:t>
      </w:r>
      <w:r w:rsidRPr="006F2DB5">
        <w:rPr>
          <w:rFonts w:ascii="Times New Roman" w:hAnsi="Times New Roman"/>
          <w:color w:val="000000"/>
          <w:sz w:val="27"/>
          <w:szCs w:val="27"/>
        </w:rPr>
        <w:br/>
        <w:t>Le Vice-Premier Ministre</w:t>
      </w:r>
      <w:r w:rsidRPr="006F2DB5">
        <w:rPr>
          <w:rFonts w:ascii="Times New Roman" w:hAnsi="Times New Roman"/>
          <w:color w:val="000000"/>
          <w:sz w:val="27"/>
          <w:szCs w:val="27"/>
        </w:rPr>
        <w:br/>
        <w:t>et Ministre des Pensions,</w:t>
      </w:r>
      <w:r w:rsidRPr="006F2DB5">
        <w:rPr>
          <w:rFonts w:ascii="Times New Roman" w:hAnsi="Times New Roman"/>
          <w:color w:val="000000"/>
          <w:sz w:val="27"/>
          <w:szCs w:val="27"/>
        </w:rPr>
        <w:br/>
        <w:t>A. DE CROO</w:t>
      </w:r>
      <w:r w:rsidRPr="006F2DB5">
        <w:rPr>
          <w:rFonts w:ascii="Times New Roman" w:hAnsi="Times New Roman"/>
          <w:color w:val="000000"/>
          <w:sz w:val="27"/>
          <w:szCs w:val="27"/>
        </w:rPr>
        <w:br/>
        <w:t>Scellé du sceau de l'Etat :</w:t>
      </w:r>
      <w:r w:rsidRPr="006F2DB5">
        <w:rPr>
          <w:rFonts w:ascii="Times New Roman" w:hAnsi="Times New Roman"/>
          <w:color w:val="000000"/>
          <w:sz w:val="27"/>
          <w:szCs w:val="27"/>
        </w:rPr>
        <w:br/>
        <w:t>Pour la Ministre de la Justice, absente :</w:t>
      </w:r>
      <w:r w:rsidRPr="006F2DB5">
        <w:rPr>
          <w:rFonts w:ascii="Times New Roman" w:hAnsi="Times New Roman"/>
          <w:color w:val="000000"/>
          <w:sz w:val="27"/>
          <w:szCs w:val="27"/>
        </w:rPr>
        <w:br/>
        <w:t>La Vice-Premier Ministre et Ministre des Pensions,</w:t>
      </w:r>
      <w:r w:rsidRPr="006F2DB5">
        <w:rPr>
          <w:rFonts w:ascii="Times New Roman" w:hAnsi="Times New Roman"/>
          <w:color w:val="000000"/>
          <w:sz w:val="27"/>
          <w:szCs w:val="27"/>
        </w:rPr>
        <w:br/>
        <w:t>A. DE CROO</w:t>
      </w:r>
      <w:r w:rsidRPr="006F2DB5">
        <w:rPr>
          <w:rFonts w:ascii="Times New Roman" w:hAnsi="Times New Roman"/>
          <w:color w:val="000000"/>
          <w:sz w:val="27"/>
          <w:szCs w:val="27"/>
        </w:rPr>
        <w:br/>
        <w:t>_______</w:t>
      </w:r>
      <w:r w:rsidRPr="006F2DB5">
        <w:rPr>
          <w:rFonts w:ascii="Times New Roman" w:hAnsi="Times New Roman"/>
          <w:color w:val="000000"/>
          <w:sz w:val="27"/>
          <w:szCs w:val="27"/>
        </w:rPr>
        <w:br/>
        <w:t>Note</w:t>
      </w:r>
      <w:r w:rsidRPr="006F2DB5">
        <w:rPr>
          <w:rFonts w:ascii="Times New Roman" w:hAnsi="Times New Roman"/>
          <w:color w:val="000000"/>
          <w:sz w:val="27"/>
          <w:szCs w:val="27"/>
        </w:rPr>
        <w:br/>
        <w:t>(1) Session 2012-2013.</w:t>
      </w:r>
      <w:r w:rsidRPr="006F2DB5">
        <w:rPr>
          <w:rFonts w:ascii="Times New Roman" w:hAnsi="Times New Roman"/>
          <w:color w:val="000000"/>
          <w:sz w:val="27"/>
          <w:szCs w:val="27"/>
        </w:rPr>
        <w:br/>
        <w:t xml:space="preserve">Chambre des représentants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Documents. - Texte adopté en séance plénière et transmis au Sénat (art. 78 de la Constitution), 53-2585/001.</w:t>
      </w:r>
      <w:r w:rsidRPr="006F2DB5">
        <w:rPr>
          <w:rFonts w:ascii="Times New Roman" w:hAnsi="Times New Roman"/>
          <w:color w:val="000000"/>
          <w:sz w:val="27"/>
          <w:szCs w:val="27"/>
        </w:rPr>
        <w:br/>
        <w:t xml:space="preserve">Voir aussi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Documents. - Projet de loi, 53-2572/001. - Amendements, 53-2572/002. - Rapport, 53-2572/003. - Texte adopté par la commission (art. 77 de la Constitution), 53-2572/004. - Texte adopté par la commission (art. 78 de la Constitution), 53-2572/005. - Texte adopté en séance plénière et transmis au Sénat (art. 77 de la Constitution), 53-2572/006.</w:t>
      </w:r>
      <w:r w:rsidRPr="006F2DB5">
        <w:rPr>
          <w:rFonts w:ascii="Times New Roman" w:hAnsi="Times New Roman"/>
          <w:color w:val="000000"/>
          <w:sz w:val="27"/>
          <w:szCs w:val="27"/>
        </w:rPr>
        <w:br/>
        <w:t>Compte rendu intégral. - 19 et 20 décembre 2012.</w:t>
      </w:r>
      <w:r w:rsidRPr="006F2DB5">
        <w:rPr>
          <w:rFonts w:ascii="Times New Roman" w:hAnsi="Times New Roman"/>
          <w:color w:val="000000"/>
          <w:sz w:val="27"/>
          <w:szCs w:val="27"/>
        </w:rPr>
        <w:br/>
        <w:t xml:space="preserve">Sénat </w:t>
      </w:r>
      <w:proofErr w:type="gramStart"/>
      <w:r w:rsidRPr="006F2DB5">
        <w:rPr>
          <w:rFonts w:ascii="Times New Roman" w:hAnsi="Times New Roman"/>
          <w:color w:val="000000"/>
          <w:sz w:val="27"/>
          <w:szCs w:val="27"/>
        </w:rPr>
        <w:t>:</w:t>
      </w:r>
      <w:proofErr w:type="gramEnd"/>
      <w:r w:rsidRPr="006F2DB5">
        <w:rPr>
          <w:rFonts w:ascii="Times New Roman" w:hAnsi="Times New Roman"/>
          <w:color w:val="000000"/>
          <w:sz w:val="27"/>
          <w:szCs w:val="27"/>
        </w:rPr>
        <w:br/>
        <w:t>Documents. - Projet évoqué par le Sénat, 5-1904 - N° 1. - Amendements, 5-1904 - N° 2. - Rapport, 5-1904 - N° 3. Décision de ne pas amender, 5-1904 - N° 4. </w:t>
      </w:r>
      <w:r w:rsidRPr="006F2DB5">
        <w:rPr>
          <w:rFonts w:ascii="Times New Roman" w:hAnsi="Times New Roman"/>
          <w:color w:val="000000"/>
          <w:sz w:val="27"/>
          <w:szCs w:val="27"/>
        </w:rPr>
        <w:br/>
        <w:t>Annales du Sénat. - 21 décembre 2012. </w:t>
      </w:r>
    </w:p>
    <w:p w:rsidR="006F2DB5" w:rsidRDefault="006F2DB5" w:rsidP="006F2DB5">
      <w:pPr>
        <w:rPr>
          <w:rFonts w:ascii="Times New Roman" w:hAnsi="Times New Roman"/>
          <w:color w:val="000000"/>
          <w:sz w:val="27"/>
          <w:szCs w:val="27"/>
        </w:rPr>
      </w:pPr>
    </w:p>
    <w:p w:rsidR="006F2DB5" w:rsidRDefault="006F2DB5" w:rsidP="006F2DB5">
      <w:pPr>
        <w:rPr>
          <w:rFonts w:ascii="Times New Roman" w:hAnsi="Times New Roman"/>
          <w:color w:val="000000"/>
          <w:sz w:val="27"/>
          <w:szCs w:val="27"/>
        </w:rPr>
      </w:pPr>
    </w:p>
    <w:p w:rsidR="006F2DB5" w:rsidRPr="006F2DB5" w:rsidRDefault="006F2DB5" w:rsidP="006F2DB5"/>
    <w:sectPr w:rsidR="006F2DB5" w:rsidRPr="006F2DB5" w:rsidSect="001406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5D69B7"/>
    <w:rsid w:val="001406E1"/>
    <w:rsid w:val="00266B72"/>
    <w:rsid w:val="0039561A"/>
    <w:rsid w:val="005D69B7"/>
    <w:rsid w:val="006F2DB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B7"/>
    <w:pPr>
      <w:jc w:val="both"/>
    </w:pPr>
    <w:rPr>
      <w:rFonts w:ascii="Calibri" w:eastAsia="Times New Roman" w:hAnsi="Calibri" w:cs="Times New Roman"/>
      <w:lang w:eastAsia="fr-BE"/>
    </w:rPr>
  </w:style>
  <w:style w:type="paragraph" w:styleId="Titre3">
    <w:name w:val="heading 3"/>
    <w:basedOn w:val="Normal"/>
    <w:link w:val="Titre3Car"/>
    <w:uiPriority w:val="9"/>
    <w:qFormat/>
    <w:rsid w:val="006F2DB5"/>
    <w:pPr>
      <w:spacing w:before="100" w:beforeAutospacing="1" w:after="100" w:afterAutospacing="1" w:line="240" w:lineRule="auto"/>
      <w:jc w:val="left"/>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5D69B7"/>
    <w:rPr>
      <w:color w:val="663333"/>
      <w:u w:val="single"/>
    </w:rPr>
  </w:style>
  <w:style w:type="character" w:customStyle="1" w:styleId="Titre3Car">
    <w:name w:val="Titre 3 Car"/>
    <w:basedOn w:val="Policepardfaut"/>
    <w:link w:val="Titre3"/>
    <w:uiPriority w:val="9"/>
    <w:rsid w:val="006F2DB5"/>
    <w:rPr>
      <w:rFonts w:ascii="Times New Roman" w:eastAsia="Times New Roman" w:hAnsi="Times New Roman" w:cs="Times New Roman"/>
      <w:b/>
      <w:bCs/>
      <w:sz w:val="27"/>
      <w:szCs w:val="27"/>
      <w:lang w:eastAsia="fr-BE"/>
    </w:rPr>
  </w:style>
  <w:style w:type="character" w:customStyle="1" w:styleId="apple-converted-space">
    <w:name w:val="apple-converted-space"/>
    <w:basedOn w:val="Policepardfaut"/>
    <w:rsid w:val="006F2DB5"/>
  </w:style>
</w:styles>
</file>

<file path=word/webSettings.xml><?xml version="1.0" encoding="utf-8"?>
<w:webSettings xmlns:r="http://schemas.openxmlformats.org/officeDocument/2006/relationships" xmlns:w="http://schemas.openxmlformats.org/wordprocessingml/2006/main">
  <w:divs>
    <w:div w:id="619073862">
      <w:bodyDiv w:val="1"/>
      <w:marLeft w:val="0"/>
      <w:marRight w:val="0"/>
      <w:marTop w:val="0"/>
      <w:marBottom w:val="0"/>
      <w:divBdr>
        <w:top w:val="none" w:sz="0" w:space="0" w:color="auto"/>
        <w:left w:val="none" w:sz="0" w:space="0" w:color="auto"/>
        <w:bottom w:val="none" w:sz="0" w:space="0" w:color="auto"/>
        <w:right w:val="none" w:sz="0" w:space="0" w:color="auto"/>
      </w:divBdr>
    </w:div>
    <w:div w:id="1441530315">
      <w:bodyDiv w:val="1"/>
      <w:marLeft w:val="0"/>
      <w:marRight w:val="0"/>
      <w:marTop w:val="0"/>
      <w:marBottom w:val="0"/>
      <w:divBdr>
        <w:top w:val="none" w:sz="0" w:space="0" w:color="auto"/>
        <w:left w:val="none" w:sz="0" w:space="0" w:color="auto"/>
        <w:bottom w:val="none" w:sz="0" w:space="0" w:color="auto"/>
        <w:right w:val="none" w:sz="0" w:space="0" w:color="auto"/>
      </w:divBdr>
    </w:div>
    <w:div w:id="15469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2614</Words>
  <Characters>14378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Henkinbrant</dc:creator>
  <cp:keywords/>
  <dc:description/>
  <cp:lastModifiedBy>Valentin Henkinbrant</cp:lastModifiedBy>
  <cp:revision>3</cp:revision>
  <dcterms:created xsi:type="dcterms:W3CDTF">2012-12-17T14:39:00Z</dcterms:created>
  <dcterms:modified xsi:type="dcterms:W3CDTF">2013-01-08T10:37:00Z</dcterms:modified>
</cp:coreProperties>
</file>