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00F6" w:rsidRPr="003700F6" w:rsidRDefault="003700F6" w:rsidP="003700F6">
      <w:pPr>
        <w:spacing w:after="0" w:line="240" w:lineRule="auto"/>
        <w:rPr>
          <w:rFonts w:ascii="Times New Roman" w:eastAsia="Times New Roman" w:hAnsi="Times New Roman" w:cs="Times New Roman"/>
          <w:sz w:val="24"/>
          <w:szCs w:val="24"/>
          <w:lang w:eastAsia="fr-BE"/>
        </w:rPr>
      </w:pPr>
    </w:p>
    <w:tbl>
      <w:tblPr>
        <w:tblW w:w="5000" w:type="pct"/>
        <w:tblCellSpacing w:w="15" w:type="dxa"/>
        <w:tblCellMar>
          <w:top w:w="15" w:type="dxa"/>
          <w:left w:w="15" w:type="dxa"/>
          <w:bottom w:w="15" w:type="dxa"/>
          <w:right w:w="15" w:type="dxa"/>
        </w:tblCellMar>
        <w:tblLook w:val="04A0"/>
      </w:tblPr>
      <w:tblGrid>
        <w:gridCol w:w="1853"/>
        <w:gridCol w:w="3828"/>
        <w:gridCol w:w="3481"/>
      </w:tblGrid>
      <w:tr w:rsidR="003700F6" w:rsidRPr="003700F6" w:rsidTr="003700F6">
        <w:trPr>
          <w:tblCellSpacing w:w="15" w:type="dxa"/>
        </w:trPr>
        <w:tc>
          <w:tcPr>
            <w:tcW w:w="1000" w:type="pct"/>
            <w:vAlign w:val="center"/>
            <w:hideMark/>
          </w:tcPr>
          <w:p w:rsidR="003700F6" w:rsidRPr="003700F6" w:rsidRDefault="003700F6" w:rsidP="003700F6">
            <w:pPr>
              <w:spacing w:after="0" w:line="240" w:lineRule="auto"/>
              <w:jc w:val="center"/>
              <w:rPr>
                <w:rFonts w:ascii="Times New Roman" w:eastAsia="Times New Roman" w:hAnsi="Times New Roman" w:cs="Times New Roman"/>
                <w:sz w:val="24"/>
                <w:szCs w:val="24"/>
                <w:lang w:eastAsia="fr-BE"/>
              </w:rPr>
            </w:pPr>
          </w:p>
        </w:tc>
        <w:tc>
          <w:tcPr>
            <w:tcW w:w="2100" w:type="pct"/>
            <w:vAlign w:val="center"/>
            <w:hideMark/>
          </w:tcPr>
          <w:p w:rsidR="003700F6" w:rsidRPr="003700F6" w:rsidRDefault="003700F6" w:rsidP="003700F6">
            <w:pPr>
              <w:spacing w:after="0" w:line="240" w:lineRule="auto"/>
              <w:jc w:val="center"/>
              <w:rPr>
                <w:rFonts w:ascii="Times New Roman" w:eastAsia="Times New Roman" w:hAnsi="Times New Roman" w:cs="Times New Roman"/>
                <w:sz w:val="24"/>
                <w:szCs w:val="24"/>
                <w:lang w:eastAsia="fr-BE"/>
              </w:rPr>
            </w:pPr>
          </w:p>
        </w:tc>
        <w:tc>
          <w:tcPr>
            <w:tcW w:w="1900" w:type="pct"/>
            <w:vAlign w:val="center"/>
            <w:hideMark/>
          </w:tcPr>
          <w:p w:rsidR="003700F6" w:rsidRPr="003700F6" w:rsidRDefault="003700F6" w:rsidP="003700F6">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3700F6">
              <w:rPr>
                <w:rFonts w:ascii="Times New Roman" w:eastAsia="Times New Roman" w:hAnsi="Times New Roman" w:cs="Times New Roman"/>
                <w:b/>
                <w:bCs/>
                <w:color w:val="FF0000"/>
                <w:sz w:val="27"/>
                <w:szCs w:val="27"/>
                <w:lang w:eastAsia="fr-BE"/>
              </w:rPr>
              <w:t>Publié le : 2013-06-28</w:t>
            </w:r>
          </w:p>
        </w:tc>
      </w:tr>
    </w:tbl>
    <w:p w:rsidR="003700F6" w:rsidRPr="003700F6" w:rsidRDefault="003700F6" w:rsidP="003700F6">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8624"/>
      </w:tblGrid>
      <w:tr w:rsidR="003700F6" w:rsidRPr="003700F6" w:rsidTr="003700F6">
        <w:trPr>
          <w:tblCellSpacing w:w="15" w:type="dxa"/>
          <w:jc w:val="center"/>
        </w:trPr>
        <w:tc>
          <w:tcPr>
            <w:tcW w:w="5000" w:type="pct"/>
            <w:vAlign w:val="center"/>
            <w:hideMark/>
          </w:tcPr>
          <w:p w:rsidR="003700F6" w:rsidRPr="003700F6" w:rsidRDefault="003700F6" w:rsidP="003700F6">
            <w:pPr>
              <w:spacing w:after="0" w:line="240" w:lineRule="auto"/>
              <w:jc w:val="center"/>
              <w:rPr>
                <w:rFonts w:ascii="Times New Roman" w:eastAsia="Times New Roman" w:hAnsi="Times New Roman" w:cs="Times New Roman"/>
                <w:sz w:val="24"/>
                <w:szCs w:val="24"/>
                <w:lang w:eastAsia="fr-BE"/>
              </w:rPr>
            </w:pPr>
            <w:r w:rsidRPr="003700F6">
              <w:rPr>
                <w:rFonts w:ascii="Times New Roman" w:eastAsia="Times New Roman" w:hAnsi="Times New Roman" w:cs="Times New Roman"/>
                <w:sz w:val="24"/>
                <w:szCs w:val="24"/>
                <w:lang w:eastAsia="fr-BE"/>
              </w:rPr>
              <w:t>SERVICE PUBLIC FEDERAL EMPLOI, TRAVAIL ET CONCERTATION SOCIALE</w:t>
            </w:r>
          </w:p>
        </w:tc>
      </w:tr>
    </w:tbl>
    <w:p w:rsidR="003700F6" w:rsidRPr="003700F6" w:rsidRDefault="003700F6" w:rsidP="003700F6">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3700F6">
        <w:rPr>
          <w:rFonts w:ascii="Times New Roman" w:eastAsia="Times New Roman" w:hAnsi="Times New Roman" w:cs="Times New Roman"/>
          <w:b/>
          <w:bCs/>
          <w:color w:val="000000"/>
          <w:sz w:val="27"/>
          <w:szCs w:val="27"/>
          <w:u w:val="single"/>
          <w:lang w:eastAsia="fr-BE"/>
        </w:rPr>
        <w:t>24 JUIN 2013. - Arrêté royal modifiant, suite entre autres, à l'adhésion de la République de Croatie à l'Union européenne, l'arrêté royal du 9 juin 1999 portant exécution de la loi du 30 avril 1999 relative à l'occupation des travailleurs étrangers (1)</w:t>
      </w:r>
    </w:p>
    <w:p w:rsidR="003700F6" w:rsidRPr="003700F6" w:rsidRDefault="003700F6" w:rsidP="003700F6">
      <w:pPr>
        <w:spacing w:after="0" w:line="240" w:lineRule="auto"/>
        <w:rPr>
          <w:rFonts w:ascii="Times New Roman" w:eastAsia="Times New Roman" w:hAnsi="Times New Roman" w:cs="Times New Roman"/>
          <w:sz w:val="24"/>
          <w:szCs w:val="24"/>
          <w:lang w:eastAsia="fr-BE"/>
        </w:rPr>
      </w:pPr>
      <w:r w:rsidRPr="003700F6">
        <w:rPr>
          <w:rFonts w:ascii="Times New Roman" w:eastAsia="Times New Roman" w:hAnsi="Times New Roman" w:cs="Times New Roman"/>
          <w:color w:val="000000"/>
          <w:sz w:val="27"/>
          <w:szCs w:val="27"/>
          <w:lang w:eastAsia="fr-BE"/>
        </w:rPr>
        <w:br/>
      </w:r>
      <w:r w:rsidRPr="003700F6">
        <w:rPr>
          <w:rFonts w:ascii="Times New Roman" w:eastAsia="Times New Roman" w:hAnsi="Times New Roman" w:cs="Times New Roman"/>
          <w:color w:val="000000"/>
          <w:sz w:val="27"/>
          <w:szCs w:val="27"/>
          <w:lang w:eastAsia="fr-BE"/>
        </w:rPr>
        <w:br/>
        <w:t>ALBERT II, Roi des Belges</w:t>
      </w:r>
      <w:proofErr w:type="gramStart"/>
      <w:r w:rsidRPr="003700F6">
        <w:rPr>
          <w:rFonts w:ascii="Times New Roman" w:eastAsia="Times New Roman" w:hAnsi="Times New Roman" w:cs="Times New Roman"/>
          <w:color w:val="000000"/>
          <w:sz w:val="27"/>
          <w:szCs w:val="27"/>
          <w:lang w:eastAsia="fr-BE"/>
        </w:rPr>
        <w:t>,</w:t>
      </w:r>
      <w:proofErr w:type="gramEnd"/>
      <w:r w:rsidRPr="003700F6">
        <w:rPr>
          <w:rFonts w:ascii="Times New Roman" w:eastAsia="Times New Roman" w:hAnsi="Times New Roman" w:cs="Times New Roman"/>
          <w:color w:val="000000"/>
          <w:sz w:val="27"/>
          <w:szCs w:val="27"/>
          <w:lang w:eastAsia="fr-BE"/>
        </w:rPr>
        <w:br/>
        <w:t>A tous, présents et à venir, Salut.</w:t>
      </w:r>
      <w:r w:rsidRPr="003700F6">
        <w:rPr>
          <w:rFonts w:ascii="Times New Roman" w:eastAsia="Times New Roman" w:hAnsi="Times New Roman" w:cs="Times New Roman"/>
          <w:color w:val="000000"/>
          <w:sz w:val="27"/>
          <w:szCs w:val="27"/>
          <w:lang w:eastAsia="fr-BE"/>
        </w:rPr>
        <w:br/>
        <w:t>Vu la loi du 30 avril 1999 relative à l'occupation des travailleurs étrangers, les articles 7 et 8, §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w:t>
      </w:r>
      <w:r w:rsidRPr="003700F6">
        <w:rPr>
          <w:rFonts w:ascii="Times New Roman" w:eastAsia="Times New Roman" w:hAnsi="Times New Roman" w:cs="Times New Roman"/>
          <w:color w:val="000000"/>
          <w:sz w:val="27"/>
          <w:szCs w:val="27"/>
          <w:lang w:eastAsia="fr-BE"/>
        </w:rPr>
        <w:br/>
        <w:t>Vu l'arrêté royal du 9 juin 1999 portant exécution de la loi du 30 avril 1999 relative à l'occupation des travailleurs étrangers;</w:t>
      </w:r>
      <w:r w:rsidRPr="003700F6">
        <w:rPr>
          <w:rFonts w:ascii="Times New Roman" w:eastAsia="Times New Roman" w:hAnsi="Times New Roman" w:cs="Times New Roman"/>
          <w:color w:val="000000"/>
          <w:sz w:val="27"/>
          <w:szCs w:val="27"/>
          <w:lang w:eastAsia="fr-BE"/>
        </w:rPr>
        <w:br/>
        <w:t xml:space="preserve">Considérant que la loi du 17 février 2013 portant assentiment du Traité entre le Royaume de Belgique, la République de Bulgarie, la République tchèque, le Royaume de Danemark, la République fédérale d'Allemagne, la République d'Estonie, la République hellénique, le Royaume d'Espagne, la République française, l'Irlande, la République italienne, la République de Chypre, la République de Lettonie, la République de Lituanie, le </w:t>
      </w:r>
      <w:proofErr w:type="spellStart"/>
      <w:r w:rsidRPr="003700F6">
        <w:rPr>
          <w:rFonts w:ascii="Times New Roman" w:eastAsia="Times New Roman" w:hAnsi="Times New Roman" w:cs="Times New Roman"/>
          <w:color w:val="000000"/>
          <w:sz w:val="27"/>
          <w:szCs w:val="27"/>
          <w:lang w:eastAsia="fr-BE"/>
        </w:rPr>
        <w:t>Grand-Duché</w:t>
      </w:r>
      <w:proofErr w:type="spellEnd"/>
      <w:r w:rsidRPr="003700F6">
        <w:rPr>
          <w:rFonts w:ascii="Times New Roman" w:eastAsia="Times New Roman" w:hAnsi="Times New Roman" w:cs="Times New Roman"/>
          <w:color w:val="000000"/>
          <w:sz w:val="27"/>
          <w:szCs w:val="27"/>
          <w:lang w:eastAsia="fr-BE"/>
        </w:rPr>
        <w:t xml:space="preserve"> de Luxembourg, la République de Hongrie, la République de Malte, le Royaume des Pays-Bas, la République d'Autriche, la République de Pologne, la République portugaise, la Roumanie, la République de Slovénie, la République slovaque, la République de Finlande, le Royaume de Suède, le Royaume-Uni de Grande-Bretagne et d'Irlande du Nord (Etats membres de l'Union européenne) et la République de Croatie relatif à l'adhésion de la République de Croatie à l'Union européenne et à l'Acte final, faits à Bruxelles, le 9 décembre 2012, prévoit la possibilité d'une période transitoire en ce qui concerne la libre circulation des travailleurs;</w:t>
      </w:r>
      <w:r w:rsidRPr="003700F6">
        <w:rPr>
          <w:rFonts w:ascii="Times New Roman" w:eastAsia="Times New Roman" w:hAnsi="Times New Roman" w:cs="Times New Roman"/>
          <w:color w:val="000000"/>
          <w:sz w:val="27"/>
          <w:szCs w:val="27"/>
          <w:lang w:eastAsia="fr-BE"/>
        </w:rPr>
        <w:br/>
        <w:t>Vu l'avis du Conseil consultatif pour l'occupation des travailleurs étrangers, donné le 16 avril 2013;</w:t>
      </w:r>
      <w:r w:rsidRPr="003700F6">
        <w:rPr>
          <w:rFonts w:ascii="Times New Roman" w:eastAsia="Times New Roman" w:hAnsi="Times New Roman" w:cs="Times New Roman"/>
          <w:color w:val="000000"/>
          <w:sz w:val="27"/>
          <w:szCs w:val="27"/>
          <w:lang w:eastAsia="fr-BE"/>
        </w:rPr>
        <w:br/>
        <w:t>Vu l'avis de l'Inspecteur des Finances, donné le 18 avril 2013;</w:t>
      </w:r>
      <w:r w:rsidRPr="003700F6">
        <w:rPr>
          <w:rFonts w:ascii="Times New Roman" w:eastAsia="Times New Roman" w:hAnsi="Times New Roman" w:cs="Times New Roman"/>
          <w:color w:val="000000"/>
          <w:sz w:val="27"/>
          <w:szCs w:val="27"/>
          <w:lang w:eastAsia="fr-BE"/>
        </w:rPr>
        <w:br/>
        <w:t>Vu l'accord de Notre Ministre du Budget, donné le 15 mai 2013;</w:t>
      </w:r>
      <w:r w:rsidRPr="003700F6">
        <w:rPr>
          <w:rFonts w:ascii="Times New Roman" w:eastAsia="Times New Roman" w:hAnsi="Times New Roman" w:cs="Times New Roman"/>
          <w:color w:val="000000"/>
          <w:sz w:val="27"/>
          <w:szCs w:val="27"/>
          <w:lang w:eastAsia="fr-BE"/>
        </w:rPr>
        <w:br/>
        <w:t>Vu l'examen préalable de la nécessité de réaliser une évaluation d'incidence concernant le développement durable, concluant qu'une évaluation d'incidence n'est pas requise;</w:t>
      </w:r>
      <w:r w:rsidRPr="003700F6">
        <w:rPr>
          <w:rFonts w:ascii="Times New Roman" w:eastAsia="Times New Roman" w:hAnsi="Times New Roman" w:cs="Times New Roman"/>
          <w:color w:val="000000"/>
          <w:sz w:val="27"/>
          <w:szCs w:val="27"/>
          <w:lang w:eastAsia="fr-BE"/>
        </w:rPr>
        <w:br/>
        <w:t>Vu l'avis du Conseil d'Etat n° 53.420/1, donné le 20 juin 2013, en application de l'article 84, § 1, alinéa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1° des lois coordonnées sur le Conseil d'Etat;</w:t>
      </w:r>
      <w:r w:rsidRPr="003700F6">
        <w:rPr>
          <w:rFonts w:ascii="Times New Roman" w:eastAsia="Times New Roman" w:hAnsi="Times New Roman" w:cs="Times New Roman"/>
          <w:color w:val="000000"/>
          <w:sz w:val="27"/>
          <w:szCs w:val="27"/>
          <w:lang w:eastAsia="fr-BE"/>
        </w:rPr>
        <w:br/>
        <w:t>Sur la proposition de Notre Ministre de l'Emploi et de l'avis de Nos Ministres qui en ont délibéré en Conseil,</w:t>
      </w:r>
      <w:r w:rsidRPr="003700F6">
        <w:rPr>
          <w:rFonts w:ascii="Times New Roman" w:eastAsia="Times New Roman" w:hAnsi="Times New Roman" w:cs="Times New Roman"/>
          <w:color w:val="000000"/>
          <w:sz w:val="27"/>
          <w:szCs w:val="27"/>
          <w:lang w:eastAsia="fr-BE"/>
        </w:rPr>
        <w:br/>
        <w:t>Nous avons arrêté et arrêtons :</w:t>
      </w:r>
      <w:r w:rsidRPr="003700F6">
        <w:rPr>
          <w:rFonts w:ascii="Times New Roman" w:eastAsia="Times New Roman" w:hAnsi="Times New Roman" w:cs="Times New Roman"/>
          <w:color w:val="000000"/>
          <w:sz w:val="27"/>
          <w:szCs w:val="27"/>
          <w:lang w:eastAsia="fr-BE"/>
        </w:rPr>
        <w:br/>
      </w:r>
      <w:r w:rsidRPr="003700F6">
        <w:rPr>
          <w:rFonts w:ascii="Times New Roman" w:eastAsia="Times New Roman" w:hAnsi="Times New Roman" w:cs="Times New Roman"/>
          <w:color w:val="000000"/>
          <w:sz w:val="27"/>
          <w:szCs w:val="27"/>
          <w:lang w:eastAsia="fr-BE"/>
        </w:rPr>
        <w:lastRenderedPageBreak/>
        <w:t>Article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L'article 38bis, de l'arrêté royal du 9 juin 1999 portant exécution de la loi du 30 avril 1999 relative à l'occupation des travailleurs étrangers, inséré par l'arrêté royal du 11 juillet 2002, est abrogé.</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Art. 2. A l'article 38ter de l'arrêté royal du 9 juin 1999 portant exécution de la loi du 30 avril 1999 relative à l'occupation des travailleurs étrangers, inséré par l'arrêté royal du 12 avril 2004 et modifié par l'arrêté royal du 19 décembre 2006, les modifications suivantes sont apportées :</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a) dans le paragraphe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l'alinéa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t>est abrogé;</w:t>
      </w:r>
      <w:r w:rsidRPr="003700F6">
        <w:rPr>
          <w:rFonts w:ascii="Times New Roman" w:eastAsia="Times New Roman" w:hAnsi="Times New Roman" w:cs="Times New Roman"/>
          <w:color w:val="000000"/>
          <w:sz w:val="27"/>
          <w:szCs w:val="27"/>
          <w:lang w:eastAsia="fr-BE"/>
        </w:rPr>
        <w:br/>
        <w:t>b) dans le paragraphe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l'alinéa 2 du texte en français, qui devient l'alinéa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les mots suivants « les dispenses visées à l'article 2, alinéa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1° et 3° ne sont pas non plus applicables » sont remplacés par les mots « les dispenses visées à l'article 2, alinéa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1° et 3° ne sont pas applicables »;</w:t>
      </w:r>
      <w:r w:rsidRPr="003700F6">
        <w:rPr>
          <w:rFonts w:ascii="Times New Roman" w:eastAsia="Times New Roman" w:hAnsi="Times New Roman" w:cs="Times New Roman"/>
          <w:color w:val="000000"/>
          <w:sz w:val="27"/>
          <w:szCs w:val="27"/>
          <w:lang w:eastAsia="fr-BE"/>
        </w:rPr>
        <w:br/>
        <w:t>c) le paragraphe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t>est complété par un alinéa rédigé comme suit :</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 Les dispenses visées à l'article 2, alinéa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xml:space="preserve">, 1° et 3° ne sont pas applicables aux ressortissants de la République de Croatie pour autant que ces ressortissants tombent sous l'application du Traité entre le Royaume de Belgique, la République de Bulgarie, la République tchèque, le Royaume de Danemark, la République fédérale d'Allemagne, la République d'Estonie, la République hellénique, le Royaume d'Espagne, la République française, l'Irlande, la République italienne, la République de Chypre, la République de Lettonie, la République de Lituanie, le </w:t>
      </w:r>
      <w:proofErr w:type="spellStart"/>
      <w:r w:rsidRPr="003700F6">
        <w:rPr>
          <w:rFonts w:ascii="Times New Roman" w:eastAsia="Times New Roman" w:hAnsi="Times New Roman" w:cs="Times New Roman"/>
          <w:color w:val="000000"/>
          <w:sz w:val="27"/>
          <w:szCs w:val="27"/>
          <w:lang w:eastAsia="fr-BE"/>
        </w:rPr>
        <w:t>Grand-Duché</w:t>
      </w:r>
      <w:proofErr w:type="spellEnd"/>
      <w:r w:rsidRPr="003700F6">
        <w:rPr>
          <w:rFonts w:ascii="Times New Roman" w:eastAsia="Times New Roman" w:hAnsi="Times New Roman" w:cs="Times New Roman"/>
          <w:color w:val="000000"/>
          <w:sz w:val="27"/>
          <w:szCs w:val="27"/>
          <w:lang w:eastAsia="fr-BE"/>
        </w:rPr>
        <w:t xml:space="preserve"> de Luxembourg, la République de Hongrie, la République de Malte, le Royaume des Pays-Bas, la République d'Autriche, la République de Pologne, la République portugaise, la Roumanie, la République de Slovénie, la République slovaque, la République de Finlande, le Royaume de Suède, le Royaume-Uni de Grande-Bretagne et d'Irlande du Nord (Etats membres de l'Union européenne) et la République de Croatie relatif à l'adhésion de la République de Croatie à l'Union européenne et à l'Acte final, faits à Bruxelles le 9 décembre 2012, approuvé par la loi du 17 février 2013, plus précisément, l'article 18 de l'Acte relatif aux conditions d'adhésion à l'Union européenne de la République de Croatie et aux adaptations du traité sur l'Union européenne, du traité sur le fonctionnement de l'Union européenne et du traité instituant la Communauté européenne de l'énergie atomique qui fixe les mesures transitoires énumérées dans la liste figurant à l'Annexe V de cet Acte. »;</w:t>
      </w:r>
      <w:r w:rsidRPr="003700F6">
        <w:rPr>
          <w:rFonts w:ascii="Times New Roman" w:eastAsia="Times New Roman" w:hAnsi="Times New Roman" w:cs="Times New Roman"/>
          <w:color w:val="000000"/>
          <w:sz w:val="27"/>
          <w:szCs w:val="27"/>
          <w:lang w:eastAsia="fr-BE"/>
        </w:rPr>
        <w:br/>
        <w:t>d) Dans le texte en français, le paragraphe 3, e) est introduit devant les mots « les personnes occupées par une entreprise ». Le paragraphe 3, e), ainsi modifié, est remplacé par ce qui suit :</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"e) les personnes occupées par une entreprise établie dans un Etat membre de l'Espace Economique Européen, autre qu'une entreprise dont l'objet est le travail intérimaire ou toute autre forme régulière de mise à disposition de travailleurs, qui se rend en Belgique pour fournir des services, à condition :</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 qu'elles soient légalement occupées dans l'Etat membre où elles séjournent;</w:t>
      </w:r>
      <w:r w:rsidRPr="003700F6">
        <w:rPr>
          <w:rFonts w:ascii="Times New Roman" w:eastAsia="Times New Roman" w:hAnsi="Times New Roman" w:cs="Times New Roman"/>
          <w:color w:val="000000"/>
          <w:sz w:val="27"/>
          <w:szCs w:val="27"/>
          <w:lang w:eastAsia="fr-BE"/>
        </w:rPr>
        <w:br/>
        <w:t>- que leur autorisation d'occupation soit au moins valable pour la durée de la prestation à accomplir en Belgique."</w:t>
      </w:r>
      <w:r w:rsidRPr="003700F6">
        <w:rPr>
          <w:rFonts w:ascii="Times New Roman" w:eastAsia="Times New Roman" w:hAnsi="Times New Roman" w:cs="Times New Roman"/>
          <w:color w:val="000000"/>
          <w:sz w:val="27"/>
          <w:szCs w:val="27"/>
          <w:lang w:eastAsia="fr-BE"/>
        </w:rPr>
        <w:br/>
        <w:t xml:space="preserve">Art. 3. L'article 38sexies du même arrêté, remplacé par l'arrêté royal du 24 avril 2006 et modifié par les arrêtés royaux des 19 décembre 2006 et 28 décembre 2011, </w:t>
      </w:r>
      <w:r w:rsidRPr="003700F6">
        <w:rPr>
          <w:rFonts w:ascii="Times New Roman" w:eastAsia="Times New Roman" w:hAnsi="Times New Roman" w:cs="Times New Roman"/>
          <w:color w:val="000000"/>
          <w:sz w:val="27"/>
          <w:szCs w:val="27"/>
          <w:lang w:eastAsia="fr-BE"/>
        </w:rPr>
        <w:lastRenderedPageBreak/>
        <w:t>est remplacé par ce qui suit :</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 Les articles 38ter, 38quater et 38quinquies cesseront d'être en vigueur, en ce qui concerne les Etats visés à l'article 38ter, §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alinéa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le 31 décembre 2013 et, en ce qui concerne l'Etat visé à l'article 38ter, §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szCs w:val="27"/>
          <w:lang w:eastAsia="fr-BE"/>
        </w:rPr>
        <w:t>, alinéa 2, le 30 juin 2015. ».</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Art. 4. Le présent arrêté entre en vigueur le 1</w:t>
      </w:r>
      <w:r w:rsidRPr="003700F6">
        <w:rPr>
          <w:rFonts w:ascii="Times New Roman" w:eastAsia="Times New Roman" w:hAnsi="Times New Roman" w:cs="Times New Roman"/>
          <w:color w:val="000000"/>
          <w:sz w:val="24"/>
          <w:szCs w:val="24"/>
          <w:vertAlign w:val="superscript"/>
          <w:lang w:eastAsia="fr-BE"/>
        </w:rPr>
        <w:t>er</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t>juillet 2013.</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Art. 5. Notre Ministre de l'Emploi est chargé de l'exécution du présent arrêté.</w:t>
      </w:r>
      <w:r w:rsidRPr="003700F6">
        <w:rPr>
          <w:rFonts w:ascii="Times New Roman" w:eastAsia="Times New Roman" w:hAnsi="Times New Roman" w:cs="Times New Roman"/>
          <w:color w:val="000000"/>
          <w:sz w:val="27"/>
          <w:szCs w:val="27"/>
          <w:lang w:eastAsia="fr-BE"/>
        </w:rPr>
        <w:br/>
        <w:t>Donné à Bruxelles, le 24 juin 2013.</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ALBERT</w:t>
      </w:r>
      <w:r w:rsidRPr="003700F6">
        <w:rPr>
          <w:rFonts w:ascii="Times New Roman" w:eastAsia="Times New Roman" w:hAnsi="Times New Roman" w:cs="Times New Roman"/>
          <w:color w:val="000000"/>
          <w:sz w:val="27"/>
          <w:szCs w:val="27"/>
          <w:lang w:eastAsia="fr-BE"/>
        </w:rPr>
        <w:br/>
        <w:t>Par le Roi :</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Le Ministre de l'Emploi,</w:t>
      </w:r>
      <w:r w:rsidRPr="003700F6">
        <w:rPr>
          <w:rFonts w:ascii="Times New Roman" w:eastAsia="Times New Roman" w:hAnsi="Times New Roman" w:cs="Times New Roman"/>
          <w:color w:val="000000"/>
          <w:sz w:val="27"/>
          <w:szCs w:val="27"/>
          <w:lang w:eastAsia="fr-BE"/>
        </w:rPr>
        <w:br/>
        <w:t>Mme M. DE CONINCK</w:t>
      </w:r>
      <w:r w:rsidRPr="003700F6">
        <w:rPr>
          <w:rFonts w:ascii="Times New Roman" w:eastAsia="Times New Roman" w:hAnsi="Times New Roman" w:cs="Times New Roman"/>
          <w:color w:val="000000"/>
          <w:sz w:val="27"/>
          <w:szCs w:val="27"/>
          <w:lang w:eastAsia="fr-BE"/>
        </w:rPr>
        <w:br/>
        <w:t>_______</w:t>
      </w:r>
      <w:r w:rsidRPr="003700F6">
        <w:rPr>
          <w:rFonts w:ascii="Times New Roman" w:eastAsia="Times New Roman" w:hAnsi="Times New Roman" w:cs="Times New Roman"/>
          <w:color w:val="000000"/>
          <w:sz w:val="27"/>
          <w:szCs w:val="27"/>
          <w:lang w:eastAsia="fr-BE"/>
        </w:rPr>
        <w:br/>
        <w:t>Note</w:t>
      </w:r>
      <w:r w:rsidRPr="003700F6">
        <w:rPr>
          <w:rFonts w:ascii="Times New Roman" w:eastAsia="Times New Roman" w:hAnsi="Times New Roman" w:cs="Times New Roman"/>
          <w:color w:val="000000"/>
          <w:sz w:val="27"/>
          <w:szCs w:val="27"/>
          <w:lang w:eastAsia="fr-BE"/>
        </w:rPr>
        <w:br/>
        <w:t>(1) Références au Moniteur belge :</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t>Loi du 30 avril 1999, Moniteur belge du 21 mai 1999;</w:t>
      </w:r>
      <w:r w:rsidRPr="003700F6">
        <w:rPr>
          <w:rFonts w:ascii="Times New Roman" w:eastAsia="Times New Roman" w:hAnsi="Times New Roman" w:cs="Times New Roman"/>
          <w:color w:val="000000"/>
          <w:sz w:val="27"/>
          <w:szCs w:val="27"/>
          <w:lang w:eastAsia="fr-BE"/>
        </w:rPr>
        <w:br/>
        <w:t>Arrêté royal du 9 juin 1999, Moniteur belge du 26 juin 1999;</w:t>
      </w:r>
      <w:r w:rsidRPr="003700F6">
        <w:rPr>
          <w:rFonts w:ascii="Times New Roman" w:eastAsia="Times New Roman" w:hAnsi="Times New Roman" w:cs="Times New Roman"/>
          <w:color w:val="000000"/>
          <w:sz w:val="27"/>
          <w:szCs w:val="27"/>
          <w:lang w:eastAsia="fr-BE"/>
        </w:rPr>
        <w:br/>
        <w:t>Arrêté royal du 12 avril 2004, Moniteur belge du 21 avril 2004;</w:t>
      </w:r>
      <w:r w:rsidRPr="003700F6">
        <w:rPr>
          <w:rFonts w:ascii="Times New Roman" w:eastAsia="Times New Roman" w:hAnsi="Times New Roman" w:cs="Times New Roman"/>
          <w:color w:val="000000"/>
          <w:sz w:val="27"/>
          <w:szCs w:val="27"/>
          <w:lang w:eastAsia="fr-BE"/>
        </w:rPr>
        <w:br/>
        <w:t>Arrêté royal du 24 avril 2006, Moniteur belge du 28 avril 2006;</w:t>
      </w:r>
      <w:r w:rsidRPr="003700F6">
        <w:rPr>
          <w:rFonts w:ascii="Times New Roman" w:eastAsia="Times New Roman" w:hAnsi="Times New Roman" w:cs="Times New Roman"/>
          <w:color w:val="000000"/>
          <w:sz w:val="27"/>
          <w:szCs w:val="27"/>
          <w:lang w:eastAsia="fr-BE"/>
        </w:rPr>
        <w:br/>
        <w:t>Arrêté royal du 19 décembre 2006, Moniteur belge du 28 décembre 2006;</w:t>
      </w:r>
      <w:r w:rsidRPr="003700F6">
        <w:rPr>
          <w:rFonts w:ascii="Times New Roman" w:eastAsia="Times New Roman" w:hAnsi="Times New Roman" w:cs="Times New Roman"/>
          <w:color w:val="000000"/>
          <w:sz w:val="27"/>
          <w:szCs w:val="27"/>
          <w:lang w:eastAsia="fr-BE"/>
        </w:rPr>
        <w:br/>
        <w:t>Arrêté royal du 18 décembre 2008, Moniteur belge du 30 décembre 2008;</w:t>
      </w:r>
      <w:r w:rsidRPr="003700F6">
        <w:rPr>
          <w:rFonts w:ascii="Times New Roman" w:eastAsia="Times New Roman" w:hAnsi="Times New Roman" w:cs="Times New Roman"/>
          <w:color w:val="000000"/>
          <w:sz w:val="27"/>
          <w:szCs w:val="27"/>
          <w:lang w:eastAsia="fr-BE"/>
        </w:rPr>
        <w:br/>
        <w:t>Arrêté royal du 28 décembre 2011, Moniteur belge du 30 décembre 2011.</w:t>
      </w:r>
      <w:r w:rsidRPr="003700F6">
        <w:rPr>
          <w:rFonts w:ascii="Times New Roman" w:eastAsia="Times New Roman" w:hAnsi="Times New Roman" w:cs="Times New Roman"/>
          <w:color w:val="000000"/>
          <w:sz w:val="27"/>
          <w:lang w:eastAsia="fr-BE"/>
        </w:rPr>
        <w:t> </w:t>
      </w:r>
      <w:r w:rsidRPr="003700F6">
        <w:rPr>
          <w:rFonts w:ascii="Times New Roman" w:eastAsia="Times New Roman" w:hAnsi="Times New Roman" w:cs="Times New Roman"/>
          <w:color w:val="000000"/>
          <w:sz w:val="27"/>
          <w:szCs w:val="27"/>
          <w:lang w:eastAsia="fr-BE"/>
        </w:rPr>
        <w:br/>
      </w:r>
      <w:bookmarkStart w:id="0" w:name="end"/>
      <w:bookmarkEnd w:id="0"/>
      <w:r w:rsidRPr="003700F6">
        <w:rPr>
          <w:rFonts w:ascii="Times New Roman" w:eastAsia="Times New Roman" w:hAnsi="Times New Roman" w:cs="Times New Roman"/>
          <w:color w:val="000000"/>
          <w:sz w:val="27"/>
          <w:szCs w:val="27"/>
          <w:lang w:eastAsia="fr-BE"/>
        </w:rPr>
        <w:br/>
      </w:r>
      <w:bookmarkStart w:id="1" w:name="hit1"/>
      <w:bookmarkEnd w:id="1"/>
    </w:p>
    <w:tbl>
      <w:tblPr>
        <w:tblW w:w="5000" w:type="pct"/>
        <w:tblCellSpacing w:w="15" w:type="dxa"/>
        <w:tblCellMar>
          <w:top w:w="15" w:type="dxa"/>
          <w:left w:w="15" w:type="dxa"/>
          <w:bottom w:w="15" w:type="dxa"/>
          <w:right w:w="15" w:type="dxa"/>
        </w:tblCellMar>
        <w:tblLook w:val="04A0"/>
      </w:tblPr>
      <w:tblGrid>
        <w:gridCol w:w="1853"/>
        <w:gridCol w:w="3828"/>
        <w:gridCol w:w="3481"/>
      </w:tblGrid>
      <w:tr w:rsidR="003700F6" w:rsidRPr="003700F6" w:rsidTr="003700F6">
        <w:trPr>
          <w:tblCellSpacing w:w="15" w:type="dxa"/>
        </w:trPr>
        <w:tc>
          <w:tcPr>
            <w:tcW w:w="1000" w:type="pct"/>
            <w:vAlign w:val="center"/>
            <w:hideMark/>
          </w:tcPr>
          <w:p w:rsidR="003700F6" w:rsidRPr="003700F6" w:rsidRDefault="003700F6" w:rsidP="003700F6">
            <w:pPr>
              <w:spacing w:after="0" w:line="240" w:lineRule="auto"/>
              <w:jc w:val="center"/>
              <w:rPr>
                <w:rFonts w:ascii="Times New Roman" w:eastAsia="Times New Roman" w:hAnsi="Times New Roman" w:cs="Times New Roman"/>
                <w:sz w:val="24"/>
                <w:szCs w:val="24"/>
                <w:lang w:eastAsia="fr-BE"/>
              </w:rPr>
            </w:pPr>
            <w:hyperlink r:id="rId4" w:anchor="top" w:tgtFrame="_self" w:history="1">
              <w:proofErr w:type="spellStart"/>
              <w:r w:rsidRPr="003700F6">
                <w:rPr>
                  <w:rFonts w:ascii="Times New Roman" w:eastAsia="Times New Roman" w:hAnsi="Times New Roman" w:cs="Times New Roman"/>
                  <w:color w:val="0000FF"/>
                  <w:sz w:val="24"/>
                  <w:szCs w:val="24"/>
                  <w:u w:val="single"/>
                  <w:lang w:eastAsia="fr-BE"/>
                </w:rPr>
                <w:t>debut</w:t>
              </w:r>
              <w:proofErr w:type="spellEnd"/>
            </w:hyperlink>
          </w:p>
        </w:tc>
        <w:tc>
          <w:tcPr>
            <w:tcW w:w="2100" w:type="pct"/>
            <w:vAlign w:val="center"/>
            <w:hideMark/>
          </w:tcPr>
          <w:p w:rsidR="003700F6" w:rsidRPr="003700F6" w:rsidRDefault="003700F6" w:rsidP="003700F6">
            <w:pPr>
              <w:spacing w:after="0" w:line="240" w:lineRule="auto"/>
              <w:jc w:val="center"/>
              <w:rPr>
                <w:rFonts w:ascii="Times New Roman" w:eastAsia="Times New Roman" w:hAnsi="Times New Roman" w:cs="Times New Roman"/>
                <w:sz w:val="24"/>
                <w:szCs w:val="24"/>
                <w:lang w:eastAsia="fr-BE"/>
              </w:rPr>
            </w:pPr>
          </w:p>
        </w:tc>
        <w:tc>
          <w:tcPr>
            <w:tcW w:w="1900" w:type="pct"/>
            <w:vAlign w:val="center"/>
            <w:hideMark/>
          </w:tcPr>
          <w:p w:rsidR="003700F6" w:rsidRPr="003700F6" w:rsidRDefault="003700F6" w:rsidP="003700F6">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3700F6">
              <w:rPr>
                <w:rFonts w:ascii="Times New Roman" w:eastAsia="Times New Roman" w:hAnsi="Times New Roman" w:cs="Times New Roman"/>
                <w:b/>
                <w:bCs/>
                <w:color w:val="FF0000"/>
                <w:sz w:val="27"/>
                <w:szCs w:val="27"/>
                <w:lang w:eastAsia="fr-BE"/>
              </w:rPr>
              <w:t>Publié le : 2013-06-28</w:t>
            </w:r>
          </w:p>
        </w:tc>
      </w:tr>
    </w:tbl>
    <w:p w:rsidR="00B25F69" w:rsidRDefault="00B25F69"/>
    <w:sectPr w:rsidR="00B25F69" w:rsidSect="00B25F6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hyphenationZone w:val="425"/>
  <w:characterSpacingControl w:val="doNotCompress"/>
  <w:compat/>
  <w:rsids>
    <w:rsidRoot w:val="003700F6"/>
    <w:rsid w:val="003700F6"/>
    <w:rsid w:val="00B25F69"/>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5F69"/>
  </w:style>
  <w:style w:type="paragraph" w:styleId="Titre3">
    <w:name w:val="heading 3"/>
    <w:basedOn w:val="Normal"/>
    <w:link w:val="Titre3Car"/>
    <w:uiPriority w:val="9"/>
    <w:qFormat/>
    <w:rsid w:val="003700F6"/>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3700F6"/>
    <w:rPr>
      <w:rFonts w:ascii="Times New Roman" w:eastAsia="Times New Roman" w:hAnsi="Times New Roman" w:cs="Times New Roman"/>
      <w:b/>
      <w:bCs/>
      <w:sz w:val="27"/>
      <w:szCs w:val="27"/>
      <w:lang w:eastAsia="fr-BE"/>
    </w:rPr>
  </w:style>
  <w:style w:type="character" w:styleId="Lienhypertexte">
    <w:name w:val="Hyperlink"/>
    <w:basedOn w:val="Policepardfaut"/>
    <w:uiPriority w:val="99"/>
    <w:semiHidden/>
    <w:unhideWhenUsed/>
    <w:rsid w:val="003700F6"/>
    <w:rPr>
      <w:color w:val="0000FF"/>
      <w:u w:val="single"/>
    </w:rPr>
  </w:style>
  <w:style w:type="character" w:customStyle="1" w:styleId="apple-converted-space">
    <w:name w:val="apple-converted-space"/>
    <w:basedOn w:val="Policepardfaut"/>
    <w:rsid w:val="003700F6"/>
  </w:style>
</w:styles>
</file>

<file path=word/webSettings.xml><?xml version="1.0" encoding="utf-8"?>
<w:webSettings xmlns:r="http://schemas.openxmlformats.org/officeDocument/2006/relationships" xmlns:w="http://schemas.openxmlformats.org/wordprocessingml/2006/main">
  <w:divs>
    <w:div w:id="2097358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ejustice.just.fgov.be/cgi/article_body.pl?language=fr&amp;caller=summary&amp;pub_date=2013-06-28&amp;numac=2013203803"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1076</Words>
  <Characters>5924</Characters>
  <Application>Microsoft Office Word</Application>
  <DocSecurity>0</DocSecurity>
  <Lines>49</Lines>
  <Paragraphs>13</Paragraphs>
  <ScaleCrop>false</ScaleCrop>
  <Company/>
  <LinksUpToDate>false</LinksUpToDate>
  <CharactersWithSpaces>6987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2013-06-28T09:20:00Z</dcterms:created>
  <dcterms:modified xsi:type="dcterms:W3CDTF">2013-06-28T09:21:00Z</dcterms:modified>
</cp:coreProperties>
</file>