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0BF" w:rsidRDefault="006C3CAB" w:rsidP="00F220BF">
      <w:pPr>
        <w:pStyle w:val="SectionHeading1"/>
        <w:ind w:firstLine="708"/>
        <w:rPr>
          <w:b/>
          <w:i/>
          <w:color w:val="auto"/>
          <w:sz w:val="22"/>
          <w:lang w:val="fr-FR"/>
        </w:rPr>
      </w:pPr>
      <w:r>
        <w:rPr>
          <w:b/>
          <w:i/>
          <w:noProof/>
          <w:color w:val="auto"/>
          <w:sz w:val="22"/>
        </w:rPr>
        <w:pict>
          <v:shapetype id="_x0000_t202" coordsize="21600,21600" o:spt="202" path="m,l,21600r21600,l21600,xe">
            <v:stroke joinstyle="miter"/>
            <v:path gradientshapeok="t" o:connecttype="rect"/>
          </v:shapetype>
          <v:shape id="Text Box 11" o:spid="_x0000_s1026" type="#_x0000_t202" style="position:absolute;left:0;text-align:left;margin-left:138pt;margin-top:-18pt;width:486.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">
            <v:textbox>
              <w:txbxContent>
                <w:p w:rsidR="00020D35" w:rsidRPr="00DD0D09" w:rsidRDefault="00020D35" w:rsidP="00DD0D09">
                  <w:pPr>
                    <w:spacing w:after="0" w:line="240" w:lineRule="auto"/>
                    <w:jc w:val="center"/>
                    <w:rPr>
                      <w:rFonts w:ascii="Cambria" w:hAnsi="Cambria"/>
                      <w:b/>
                      <w:sz w:val="24"/>
                      <w:szCs w:val="24"/>
                    </w:rPr>
                  </w:pPr>
                  <w:r w:rsidRPr="00DD0D09">
                    <w:rPr>
                      <w:rFonts w:ascii="Cambria" w:hAnsi="Cambria"/>
                      <w:b/>
                      <w:sz w:val="24"/>
                      <w:szCs w:val="24"/>
                    </w:rPr>
                    <w:t>Trajet de retour et travail social : où allons-nous ?</w:t>
                  </w:r>
                </w:p>
                <w:p w:rsidR="00DD0D09" w:rsidRPr="00DD0D09" w:rsidRDefault="00DD0D09" w:rsidP="00DD0D09">
                  <w:pPr>
                    <w:spacing w:after="0" w:line="240" w:lineRule="auto"/>
                    <w:jc w:val="center"/>
                    <w:rPr>
                      <w:rFonts w:ascii="Cambria" w:hAnsi="Cambria"/>
                      <w:i/>
                    </w:rPr>
                  </w:pPr>
                  <w:r w:rsidRPr="00DD0D09">
                    <w:rPr>
                      <w:rFonts w:ascii="Cambria" w:hAnsi="Cambria"/>
                      <w:i/>
                    </w:rPr>
                    <w:t xml:space="preserve">Une initiative proposée par </w:t>
                  </w:r>
                  <w:smartTag w:uri="urn:schemas-microsoft-com:office:smarttags" w:element="PersonName">
                    <w:smartTagPr>
                      <w:attr w:name="ProductID" w:val="la Ligue"/>
                    </w:smartTagPr>
                    <w:r w:rsidRPr="00DD0D09">
                      <w:rPr>
                        <w:rFonts w:ascii="Cambria" w:hAnsi="Cambria"/>
                        <w:i/>
                      </w:rPr>
                      <w:t>la Ligue</w:t>
                    </w:r>
                  </w:smartTag>
                  <w:r w:rsidRPr="00DD0D09">
                    <w:rPr>
                      <w:rFonts w:ascii="Cambria" w:hAnsi="Cambria"/>
                      <w:i/>
                    </w:rPr>
                    <w:t xml:space="preserve"> des Droits de l’Homme et le Comité de Vigilance en Travail Social</w:t>
                  </w:r>
                </w:p>
                <w:p w:rsidR="00DD0D09" w:rsidRPr="00DD0D09" w:rsidRDefault="00DD0D09" w:rsidP="00DD0D09">
                  <w:pPr>
                    <w:jc w:val="center"/>
                    <w:rPr>
                      <w:rFonts w:ascii="Cambria" w:hAnsi="Cambria"/>
                      <w:i/>
                    </w:rPr>
                  </w:pPr>
                </w:p>
                <w:p w:rsidR="00DD0D09" w:rsidRDefault="00DD0D09" w:rsidP="00020D35">
                  <w:pPr>
                    <w:jc w:val="center"/>
                    <w:rPr>
                      <w:rFonts w:ascii="Cambria" w:hAnsi="Cambria"/>
                      <w:b/>
                      <w:sz w:val="28"/>
                      <w:szCs w:val="28"/>
                    </w:rPr>
                  </w:pPr>
                </w:p>
                <w:p w:rsidR="00DD0D09" w:rsidRDefault="00DD0D09" w:rsidP="00020D35">
                  <w:pPr>
                    <w:jc w:val="center"/>
                    <w:rPr>
                      <w:rFonts w:ascii="Cambria" w:hAnsi="Cambria"/>
                      <w:b/>
                      <w:sz w:val="28"/>
                      <w:szCs w:val="28"/>
                    </w:rPr>
                  </w:pPr>
                </w:p>
                <w:p w:rsidR="00020D35" w:rsidRDefault="00020D35"/>
              </w:txbxContent>
            </v:textbox>
          </v:shape>
        </w:pict>
      </w:r>
    </w:p>
    <w:p w:rsidR="00F220BF" w:rsidRDefault="00F220BF" w:rsidP="00F220BF">
      <w:pPr>
        <w:pStyle w:val="SectionHeading1"/>
        <w:jc w:val="center"/>
        <w:rPr>
          <w:b/>
          <w:i/>
          <w:color w:val="auto"/>
          <w:sz w:val="22"/>
          <w:lang w:val="fr-FR"/>
        </w:rPr>
      </w:pPr>
      <w:r>
        <w:rPr>
          <w:b/>
          <w:i/>
          <w:color w:val="auto"/>
          <w:sz w:val="22"/>
          <w:lang w:val="fr-FR"/>
        </w:rPr>
        <w:t>La politique du tout au retour</w:t>
      </w:r>
    </w:p>
    <w:p w:rsidR="007F676D" w:rsidRPr="006F5AC0" w:rsidRDefault="007F676D" w:rsidP="00DD0D09">
      <w:pPr>
        <w:pStyle w:val="SectionHeading1"/>
        <w:jc w:val="both"/>
        <w:rPr>
          <w:color w:val="auto"/>
          <w:sz w:val="20"/>
          <w:szCs w:val="20"/>
          <w:lang w:val="fr-FR"/>
        </w:rPr>
      </w:pPr>
      <w:r w:rsidRPr="006F5AC0">
        <w:rPr>
          <w:color w:val="auto"/>
          <w:sz w:val="20"/>
          <w:szCs w:val="20"/>
          <w:lang w:val="fr-FR"/>
        </w:rPr>
        <w:t>Le gouvernement Di Rupo 1</w:t>
      </w:r>
      <w:r w:rsidRPr="006F5AC0">
        <w:rPr>
          <w:color w:val="auto"/>
          <w:sz w:val="20"/>
          <w:szCs w:val="20"/>
          <w:vertAlign w:val="superscript"/>
          <w:lang w:val="fr-FR"/>
        </w:rPr>
        <w:t>e</w:t>
      </w:r>
      <w:r w:rsidRPr="006F5AC0">
        <w:rPr>
          <w:color w:val="auto"/>
          <w:sz w:val="20"/>
          <w:szCs w:val="20"/>
          <w:lang w:val="fr-FR"/>
        </w:rPr>
        <w:t xml:space="preserve"> a organisé la fusion des compétences relatives à l’asile et aux migrations avec celles de l’accueil. Il a </w:t>
      </w:r>
      <w:r>
        <w:rPr>
          <w:color w:val="auto"/>
          <w:sz w:val="20"/>
          <w:szCs w:val="20"/>
          <w:lang w:val="fr-FR"/>
        </w:rPr>
        <w:t xml:space="preserve">ainsi </w:t>
      </w:r>
      <w:r w:rsidRPr="006F5AC0">
        <w:rPr>
          <w:color w:val="auto"/>
          <w:sz w:val="20"/>
          <w:szCs w:val="20"/>
          <w:lang w:val="fr-FR"/>
        </w:rPr>
        <w:t>exprimé sa</w:t>
      </w:r>
      <w:r w:rsidRPr="006F5AC0">
        <w:rPr>
          <w:b/>
          <w:color w:val="auto"/>
          <w:sz w:val="20"/>
          <w:szCs w:val="20"/>
          <w:lang w:val="fr-FR"/>
        </w:rPr>
        <w:t xml:space="preserve"> volonté de développer des poli</w:t>
      </w:r>
      <w:r>
        <w:rPr>
          <w:b/>
          <w:color w:val="auto"/>
          <w:sz w:val="20"/>
          <w:szCs w:val="20"/>
          <w:lang w:val="fr-FR"/>
        </w:rPr>
        <w:t xml:space="preserve">tiques de retour volontaire </w:t>
      </w:r>
      <w:r w:rsidRPr="006F5AC0">
        <w:rPr>
          <w:b/>
          <w:color w:val="auto"/>
          <w:sz w:val="20"/>
          <w:szCs w:val="20"/>
          <w:lang w:val="fr-FR"/>
        </w:rPr>
        <w:t>ou forcé qui seraient ainsi plus efficaces et surtout plus dissuasives</w:t>
      </w:r>
      <w:r w:rsidRPr="006F5AC0">
        <w:rPr>
          <w:color w:val="auto"/>
          <w:sz w:val="20"/>
          <w:szCs w:val="20"/>
          <w:lang w:val="fr-FR"/>
        </w:rPr>
        <w:t>.</w:t>
      </w:r>
    </w:p>
    <w:p w:rsidR="007F676D" w:rsidRPr="006F5AC0" w:rsidRDefault="007F676D" w:rsidP="00DD0D09">
      <w:pPr>
        <w:pStyle w:val="SectionHeading1"/>
        <w:jc w:val="both"/>
        <w:rPr>
          <w:bCs/>
          <w:color w:val="auto"/>
          <w:sz w:val="20"/>
          <w:szCs w:val="20"/>
        </w:rPr>
      </w:pPr>
      <w:r w:rsidRPr="006F5AC0">
        <w:rPr>
          <w:color w:val="auto"/>
          <w:sz w:val="20"/>
          <w:szCs w:val="20"/>
          <w:lang w:val="fr-FR"/>
        </w:rPr>
        <w:t xml:space="preserve">Les orientations politiques qui découlent de cette fusion sont clairement exposées dans la note de politique générale du nouveau gouvernement : l’accent est mis sur </w:t>
      </w:r>
      <w:r w:rsidRPr="006F5AC0">
        <w:rPr>
          <w:b/>
          <w:color w:val="auto"/>
          <w:sz w:val="20"/>
          <w:szCs w:val="20"/>
          <w:lang w:val="fr-FR"/>
        </w:rPr>
        <w:t>les abus plutôt que sur les droits</w:t>
      </w:r>
      <w:r w:rsidRPr="006F5AC0">
        <w:rPr>
          <w:color w:val="auto"/>
          <w:sz w:val="20"/>
          <w:szCs w:val="20"/>
          <w:lang w:val="fr-FR"/>
        </w:rPr>
        <w:t xml:space="preserve">. Le gouvernement adopte des </w:t>
      </w:r>
      <w:r w:rsidRPr="006F5AC0">
        <w:rPr>
          <w:bCs/>
          <w:color w:val="auto"/>
          <w:sz w:val="20"/>
          <w:szCs w:val="20"/>
        </w:rPr>
        <w:t xml:space="preserve">mesures strictes telles que : </w:t>
      </w:r>
    </w:p>
    <w:p w:rsidR="007F676D" w:rsidRPr="006F5AC0" w:rsidRDefault="007F676D" w:rsidP="00DD0D09">
      <w:pPr>
        <w:pStyle w:val="SectionHeading1"/>
        <w:numPr>
          <w:ilvl w:val="0"/>
          <w:numId w:val="2"/>
        </w:numPr>
        <w:jc w:val="both"/>
        <w:rPr>
          <w:color w:val="auto"/>
          <w:sz w:val="20"/>
          <w:szCs w:val="20"/>
          <w:lang w:val="fr-FR"/>
        </w:rPr>
      </w:pPr>
      <w:r w:rsidRPr="006F5AC0">
        <w:rPr>
          <w:color w:val="auto"/>
          <w:sz w:val="20"/>
          <w:szCs w:val="20"/>
          <w:lang w:val="fr-FR"/>
        </w:rPr>
        <w:t>Optimaliser les échanges d’information entre les instances d’asile et d’accueil.</w:t>
      </w:r>
    </w:p>
    <w:p w:rsidR="007F676D" w:rsidRPr="006F5AC0" w:rsidRDefault="007F676D" w:rsidP="00DD0D09">
      <w:pPr>
        <w:pStyle w:val="SectionHeading1"/>
        <w:numPr>
          <w:ilvl w:val="0"/>
          <w:numId w:val="2"/>
        </w:numPr>
        <w:jc w:val="both"/>
        <w:rPr>
          <w:color w:val="auto"/>
          <w:sz w:val="20"/>
          <w:szCs w:val="20"/>
          <w:lang w:val="fr-FR"/>
        </w:rPr>
      </w:pPr>
      <w:r w:rsidRPr="006F5AC0">
        <w:rPr>
          <w:color w:val="auto"/>
          <w:sz w:val="20"/>
          <w:szCs w:val="20"/>
          <w:lang w:val="fr-FR"/>
        </w:rPr>
        <w:t>Raccourcir les procédures au détriment de l’examen approfondi des demandes  d’asile.</w:t>
      </w:r>
    </w:p>
    <w:p w:rsidR="007F676D" w:rsidRPr="006F5AC0" w:rsidRDefault="007F676D" w:rsidP="00DD0D09">
      <w:pPr>
        <w:pStyle w:val="SectionHeading1"/>
        <w:numPr>
          <w:ilvl w:val="0"/>
          <w:numId w:val="2"/>
        </w:numPr>
        <w:jc w:val="both"/>
        <w:rPr>
          <w:color w:val="auto"/>
          <w:sz w:val="20"/>
          <w:szCs w:val="20"/>
          <w:lang w:val="fr-FR"/>
        </w:rPr>
      </w:pPr>
      <w:r w:rsidRPr="006F5AC0">
        <w:rPr>
          <w:color w:val="auto"/>
          <w:sz w:val="20"/>
          <w:szCs w:val="20"/>
          <w:lang w:val="fr-FR"/>
        </w:rPr>
        <w:t>Appliquer la liste des pays sûrs.</w:t>
      </w:r>
    </w:p>
    <w:p w:rsidR="007F676D" w:rsidRPr="006F5AC0" w:rsidRDefault="007F676D" w:rsidP="00DD0D09">
      <w:pPr>
        <w:pStyle w:val="SectionHeading1"/>
        <w:numPr>
          <w:ilvl w:val="0"/>
          <w:numId w:val="2"/>
        </w:numPr>
        <w:jc w:val="both"/>
        <w:rPr>
          <w:color w:val="auto"/>
          <w:sz w:val="20"/>
          <w:szCs w:val="20"/>
          <w:lang w:val="fr-FR"/>
        </w:rPr>
      </w:pPr>
      <w:r w:rsidRPr="006F5AC0">
        <w:rPr>
          <w:color w:val="auto"/>
          <w:sz w:val="20"/>
          <w:szCs w:val="20"/>
          <w:lang w:val="fr-FR"/>
        </w:rPr>
        <w:t>Mettre en place des campagnes de dissuasion dans les pays d’origine.</w:t>
      </w:r>
    </w:p>
    <w:p w:rsidR="007F676D" w:rsidRPr="006F5AC0" w:rsidRDefault="007F676D" w:rsidP="00DD0D09">
      <w:pPr>
        <w:pStyle w:val="SectionHeading1"/>
        <w:numPr>
          <w:ilvl w:val="0"/>
          <w:numId w:val="2"/>
        </w:numPr>
        <w:jc w:val="both"/>
        <w:rPr>
          <w:color w:val="auto"/>
          <w:sz w:val="20"/>
          <w:szCs w:val="20"/>
          <w:lang w:val="fr-FR"/>
        </w:rPr>
      </w:pPr>
      <w:r w:rsidRPr="006F5AC0">
        <w:rPr>
          <w:color w:val="auto"/>
          <w:sz w:val="20"/>
          <w:szCs w:val="20"/>
          <w:lang w:val="fr-FR"/>
        </w:rPr>
        <w:t>Promouvoir le retour, volontaire ou forcé.</w:t>
      </w:r>
    </w:p>
    <w:p w:rsidR="00F220BF" w:rsidRDefault="007F676D" w:rsidP="00DD0D09">
      <w:pPr>
        <w:pStyle w:val="SectionHeading1"/>
        <w:jc w:val="both"/>
        <w:rPr>
          <w:bCs/>
          <w:color w:val="auto"/>
          <w:sz w:val="20"/>
          <w:szCs w:val="20"/>
        </w:rPr>
      </w:pPr>
      <w:r w:rsidRPr="006F5AC0">
        <w:rPr>
          <w:b/>
          <w:color w:val="auto"/>
          <w:sz w:val="20"/>
          <w:szCs w:val="20"/>
          <w:lang w:val="fr-FR"/>
        </w:rPr>
        <w:t>Le retour</w:t>
      </w:r>
      <w:r w:rsidRPr="006F5AC0">
        <w:rPr>
          <w:color w:val="auto"/>
          <w:sz w:val="20"/>
          <w:szCs w:val="20"/>
          <w:lang w:val="fr-FR"/>
        </w:rPr>
        <w:t xml:space="preserve">, sous sa forme volontaire ou forcée, est ainsi </w:t>
      </w:r>
      <w:r w:rsidRPr="006F5AC0">
        <w:rPr>
          <w:b/>
          <w:color w:val="auto"/>
          <w:sz w:val="20"/>
          <w:szCs w:val="20"/>
          <w:lang w:val="fr-FR"/>
        </w:rPr>
        <w:t>devenu le pilier de la politique migratoire actuelle</w:t>
      </w:r>
      <w:r w:rsidRPr="006F5AC0">
        <w:rPr>
          <w:color w:val="auto"/>
          <w:sz w:val="20"/>
          <w:szCs w:val="20"/>
          <w:lang w:val="fr-FR"/>
        </w:rPr>
        <w:t xml:space="preserve"> </w:t>
      </w:r>
      <w:r w:rsidRPr="006F5AC0">
        <w:rPr>
          <w:bCs/>
          <w:color w:val="auto"/>
          <w:sz w:val="20"/>
          <w:szCs w:val="20"/>
        </w:rPr>
        <w:t>en oubliant parfois de rappeler la nécessité de la protection et de l’accueil des demandeurs d’asile ainsi que le respect des droits fondamentaux de tous les migrants.</w:t>
      </w:r>
    </w:p>
    <w:p w:rsidR="00F220BF" w:rsidRPr="006F5AC0" w:rsidRDefault="00F220BF" w:rsidP="00DD0D09">
      <w:pPr>
        <w:pStyle w:val="SectionHeading1"/>
        <w:jc w:val="both"/>
        <w:rPr>
          <w:bCs/>
          <w:color w:val="auto"/>
          <w:sz w:val="20"/>
          <w:szCs w:val="20"/>
        </w:rPr>
      </w:pPr>
    </w:p>
    <w:p w:rsidR="007F676D" w:rsidRPr="006F5AC0" w:rsidRDefault="007F676D" w:rsidP="00F220BF">
      <w:pPr>
        <w:pStyle w:val="SectionHeading2"/>
        <w:rPr>
          <w:b/>
          <w:i/>
          <w:color w:val="auto"/>
          <w:lang w:val="fr-FR"/>
        </w:rPr>
      </w:pPr>
      <w:r>
        <w:rPr>
          <w:b/>
          <w:i/>
          <w:color w:val="auto"/>
          <w:lang w:val="fr-FR"/>
        </w:rPr>
        <w:t>Le retour au détriment de l’accueil ?</w:t>
      </w:r>
    </w:p>
    <w:p w:rsidR="007F676D" w:rsidRPr="006F5AC0" w:rsidRDefault="007F676D" w:rsidP="00DD0D09">
      <w:pPr>
        <w:pStyle w:val="SectionHeading2"/>
        <w:jc w:val="both"/>
        <w:rPr>
          <w:color w:val="auto"/>
          <w:sz w:val="20"/>
          <w:szCs w:val="20"/>
          <w:lang w:val="fr-FR"/>
        </w:rPr>
      </w:pPr>
      <w:r w:rsidRPr="006F5AC0">
        <w:rPr>
          <w:color w:val="auto"/>
          <w:sz w:val="20"/>
          <w:szCs w:val="20"/>
          <w:lang w:val="fr-FR"/>
        </w:rPr>
        <w:t>La volonté de mettre fin à la crise de l’accueil couplée à celle de dissuader les demandeurs d’asile de prolonger l’accueil ou</w:t>
      </w:r>
      <w:r>
        <w:rPr>
          <w:color w:val="auto"/>
          <w:sz w:val="20"/>
          <w:szCs w:val="20"/>
          <w:lang w:val="fr-FR"/>
        </w:rPr>
        <w:t xml:space="preserve"> leur séjour</w:t>
      </w:r>
      <w:r w:rsidRPr="006F5AC0">
        <w:rPr>
          <w:color w:val="auto"/>
          <w:sz w:val="20"/>
          <w:szCs w:val="20"/>
          <w:lang w:val="fr-FR"/>
        </w:rPr>
        <w:t xml:space="preserve"> en Belgique après la réponse négative du CCE, place ces derniers comme le public prioritaire des politiques dites de « retour ».</w:t>
      </w:r>
    </w:p>
    <w:p w:rsidR="007F676D" w:rsidRPr="006F5AC0" w:rsidRDefault="007F676D" w:rsidP="00DD0D09">
      <w:pPr>
        <w:pStyle w:val="SectionHeading2"/>
        <w:jc w:val="both"/>
        <w:rPr>
          <w:color w:val="auto"/>
          <w:sz w:val="20"/>
          <w:szCs w:val="20"/>
          <w:lang w:val="fr-FR"/>
        </w:rPr>
      </w:pPr>
      <w:r w:rsidRPr="006F5AC0">
        <w:rPr>
          <w:color w:val="auto"/>
          <w:sz w:val="20"/>
          <w:szCs w:val="20"/>
          <w:lang w:val="fr-FR"/>
        </w:rPr>
        <w:t>La loi prévoit que le « Trajet de retour » soit entamé dès l’arrivée du demandeur d’asile dans sa structure d’accueil et qu’il soit proposé à la personne formellement dans les 5 jours après notification de la décision négative du CGRA. Ensuite, si le demandeur d’asile reçoit une décision négative du CCE, son code 207 sera modifié et l’accueil ne sera prolongé que s’il accepte d’être transféré vers une place de retour.</w:t>
      </w:r>
    </w:p>
    <w:p w:rsidR="007F676D" w:rsidRPr="006F5AC0" w:rsidRDefault="007F676D" w:rsidP="00DD0D09">
      <w:pPr>
        <w:pStyle w:val="SectionHeading2"/>
        <w:jc w:val="both"/>
        <w:rPr>
          <w:color w:val="auto"/>
          <w:sz w:val="20"/>
          <w:szCs w:val="20"/>
          <w:lang w:val="fr-FR"/>
        </w:rPr>
      </w:pPr>
      <w:r w:rsidRPr="006F5AC0">
        <w:rPr>
          <w:color w:val="auto"/>
          <w:sz w:val="20"/>
          <w:szCs w:val="20"/>
          <w:lang w:val="fr-FR"/>
        </w:rPr>
        <w:lastRenderedPageBreak/>
        <w:t>Aujourd’hui, le séjour en place</w:t>
      </w:r>
      <w:r>
        <w:rPr>
          <w:color w:val="auto"/>
          <w:sz w:val="20"/>
          <w:szCs w:val="20"/>
          <w:lang w:val="fr-FR"/>
        </w:rPr>
        <w:t xml:space="preserve"> de</w:t>
      </w:r>
      <w:r w:rsidRPr="006F5AC0">
        <w:rPr>
          <w:color w:val="auto"/>
          <w:sz w:val="20"/>
          <w:szCs w:val="20"/>
          <w:lang w:val="fr-FR"/>
        </w:rPr>
        <w:t xml:space="preserve"> retour est géré conjointement par Fedasil et l’OE. Le retour doit avoir</w:t>
      </w:r>
      <w:r>
        <w:rPr>
          <w:color w:val="auto"/>
          <w:sz w:val="20"/>
          <w:szCs w:val="20"/>
          <w:lang w:val="fr-FR"/>
        </w:rPr>
        <w:t xml:space="preserve"> lieu</w:t>
      </w:r>
      <w:r w:rsidRPr="006F5AC0">
        <w:rPr>
          <w:color w:val="auto"/>
          <w:sz w:val="20"/>
          <w:szCs w:val="20"/>
          <w:lang w:val="fr-FR"/>
        </w:rPr>
        <w:t xml:space="preserve"> durant le délai d’exécution de l’OQT. Par ailleurs, si dans le cas de l’évaluation du « Trajet de retour » d’un demandeur d’asile, l’OE et Fedasil estiment que la col</w:t>
      </w:r>
      <w:r>
        <w:rPr>
          <w:color w:val="auto"/>
          <w:sz w:val="20"/>
          <w:szCs w:val="20"/>
          <w:lang w:val="fr-FR"/>
        </w:rPr>
        <w:t>laboration du bénéficiaire est</w:t>
      </w:r>
      <w:r w:rsidRPr="006F5AC0">
        <w:rPr>
          <w:color w:val="auto"/>
          <w:sz w:val="20"/>
          <w:szCs w:val="20"/>
          <w:lang w:val="fr-FR"/>
        </w:rPr>
        <w:t xml:space="preserve"> insuffisante</w:t>
      </w:r>
      <w:r>
        <w:rPr>
          <w:color w:val="auto"/>
          <w:sz w:val="20"/>
          <w:szCs w:val="20"/>
          <w:lang w:val="fr-FR"/>
        </w:rPr>
        <w:t>, l’OE pourrait</w:t>
      </w:r>
      <w:r w:rsidRPr="006F5AC0">
        <w:rPr>
          <w:color w:val="auto"/>
          <w:sz w:val="20"/>
          <w:szCs w:val="20"/>
          <w:lang w:val="fr-FR"/>
        </w:rPr>
        <w:t xml:space="preserve"> décider de reprendre la gestion du retour en vue de son exécution forcée.</w:t>
      </w:r>
    </w:p>
    <w:p w:rsidR="007F676D" w:rsidRPr="006F5AC0" w:rsidRDefault="007F676D" w:rsidP="00DD0D09">
      <w:pPr>
        <w:pStyle w:val="SectionHeading2"/>
        <w:jc w:val="both"/>
        <w:rPr>
          <w:color w:val="auto"/>
          <w:sz w:val="20"/>
          <w:szCs w:val="20"/>
          <w:lang w:val="fr-FR"/>
        </w:rPr>
      </w:pPr>
      <w:r>
        <w:rPr>
          <w:color w:val="auto"/>
          <w:sz w:val="20"/>
          <w:szCs w:val="20"/>
          <w:lang w:val="fr-FR"/>
        </w:rPr>
        <w:t>E</w:t>
      </w:r>
      <w:r w:rsidRPr="006F5AC0">
        <w:rPr>
          <w:color w:val="auto"/>
          <w:sz w:val="20"/>
          <w:szCs w:val="20"/>
          <w:lang w:val="fr-FR"/>
        </w:rPr>
        <w:t>n cas de non retour dans les</w:t>
      </w:r>
      <w:r>
        <w:rPr>
          <w:color w:val="auto"/>
          <w:sz w:val="20"/>
          <w:szCs w:val="20"/>
          <w:lang w:val="fr-FR"/>
        </w:rPr>
        <w:t xml:space="preserve"> délais</w:t>
      </w:r>
      <w:r w:rsidRPr="006F5AC0">
        <w:rPr>
          <w:color w:val="auto"/>
          <w:sz w:val="20"/>
          <w:szCs w:val="20"/>
          <w:lang w:val="fr-FR"/>
        </w:rPr>
        <w:t xml:space="preserve"> prévus, </w:t>
      </w:r>
      <w:r>
        <w:rPr>
          <w:color w:val="auto"/>
          <w:sz w:val="20"/>
          <w:szCs w:val="20"/>
          <w:lang w:val="fr-FR"/>
        </w:rPr>
        <w:t xml:space="preserve">enfin, </w:t>
      </w:r>
      <w:r w:rsidRPr="006F5AC0">
        <w:rPr>
          <w:color w:val="auto"/>
          <w:sz w:val="20"/>
          <w:szCs w:val="20"/>
          <w:lang w:val="fr-FR"/>
        </w:rPr>
        <w:t>le bénéficiaire de l’accueil sera convoqué par la police locale qui organisera son éloignement.</w:t>
      </w:r>
    </w:p>
    <w:p w:rsidR="007F676D" w:rsidRPr="006F5AC0" w:rsidRDefault="006C3CAB" w:rsidP="00DD0D09">
      <w:pPr>
        <w:pStyle w:val="SectionHeading2"/>
        <w:jc w:val="center"/>
        <w:rPr>
          <w:b/>
          <w:i/>
          <w:color w:val="auto"/>
          <w:lang w:val="fr-FR"/>
        </w:rPr>
      </w:pPr>
      <w:r>
        <w:rPr>
          <w:b/>
          <w:i/>
          <w:noProof/>
          <w:color w:val="auto"/>
        </w:rPr>
        <w:pict>
          <v:shape id="Text Box 15" o:spid="_x0000_s1027" type="#_x0000_t202" style="position:absolute;left:0;text-align:left;margin-left:.75pt;margin-top:18.4pt;width:216.7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" strokecolor="#d8d8d8 [2732]" strokeweight="4.5pt">
            <v:stroke linestyle="thickThin"/>
            <v:textbox>
              <w:txbxContent>
                <w:p w:rsidR="00C050C2" w:rsidRPr="00C050C2" w:rsidRDefault="00C050C2" w:rsidP="00C050C2">
                  <w:pPr>
                    <w:spacing w:after="0" w:line="240" w:lineRule="auto"/>
                    <w:jc w:val="center"/>
                    <w:rPr>
                      <w:rFonts w:asciiTheme="majorHAnsi" w:hAnsiTheme="majorHAnsi"/>
                      <w:b/>
                    </w:rPr>
                  </w:pPr>
                  <w:r w:rsidRPr="00C050C2">
                    <w:rPr>
                      <w:rFonts w:asciiTheme="majorHAnsi" w:hAnsiTheme="majorHAnsi"/>
                      <w:b/>
                    </w:rPr>
                    <w:t>ATTENTION !</w:t>
                  </w:r>
                </w:p>
                <w:p w:rsidR="00C050C2" w:rsidRPr="00C050C2" w:rsidRDefault="00C050C2" w:rsidP="00C050C2">
                  <w:pPr>
                    <w:spacing w:after="0" w:line="240" w:lineRule="auto"/>
                    <w:jc w:val="center"/>
                    <w:rPr>
                      <w:rFonts w:asciiTheme="majorHAnsi" w:hAnsiTheme="majorHAnsi"/>
                      <w:b/>
                    </w:rPr>
                  </w:pPr>
                  <w:r w:rsidRPr="00C050C2">
                    <w:rPr>
                      <w:rFonts w:asciiTheme="majorHAnsi" w:hAnsiTheme="majorHAnsi"/>
                      <w:b/>
                    </w:rPr>
                    <w:t>Depuis le 13 Mai 2013,</w:t>
                  </w:r>
                </w:p>
                <w:p w:rsidR="00C050C2" w:rsidRPr="00C050C2" w:rsidRDefault="00C050C2" w:rsidP="00C050C2">
                  <w:pPr>
                    <w:spacing w:after="0" w:line="240" w:lineRule="auto"/>
                    <w:jc w:val="center"/>
                    <w:rPr>
                      <w:rFonts w:asciiTheme="majorHAnsi" w:hAnsiTheme="majorHAnsi"/>
                      <w:b/>
                    </w:rPr>
                  </w:pPr>
                  <w:r w:rsidRPr="00C050C2">
                    <w:rPr>
                      <w:rFonts w:asciiTheme="majorHAnsi" w:hAnsiTheme="majorHAnsi"/>
                      <w:b/>
                    </w:rPr>
                    <w:t xml:space="preserve">les familles AR2004 sont également </w:t>
                  </w:r>
                  <w:r>
                    <w:rPr>
                      <w:rFonts w:asciiTheme="majorHAnsi" w:hAnsiTheme="majorHAnsi"/>
                      <w:b/>
                    </w:rPr>
                    <w:t>concernées par le  « trajet de retour ».</w:t>
                  </w:r>
                </w:p>
              </w:txbxContent>
            </v:textbox>
          </v:shape>
        </w:pict>
      </w:r>
    </w:p>
    <w:p w:rsidR="007F676D" w:rsidRPr="006F5AC0" w:rsidRDefault="007F676D" w:rsidP="00DD0D09">
      <w:pPr>
        <w:pStyle w:val="SectionHeading2"/>
        <w:jc w:val="center"/>
        <w:rPr>
          <w:b/>
          <w:i/>
          <w:color w:val="auto"/>
          <w:lang w:val="fr-FR"/>
        </w:rPr>
      </w:pPr>
    </w:p>
    <w:p w:rsidR="007F676D" w:rsidRPr="006F5AC0" w:rsidRDefault="007F676D" w:rsidP="00DD0D09">
      <w:pPr>
        <w:pStyle w:val="SectionHeading2"/>
        <w:rPr>
          <w:b/>
          <w:i/>
          <w:color w:val="auto"/>
          <w:lang w:val="fr-FR"/>
        </w:rPr>
      </w:pPr>
      <w:bookmarkStart w:id="0" w:name="_GoBack"/>
      <w:bookmarkEnd w:id="0"/>
    </w:p>
    <w:p w:rsidR="00DD0D09" w:rsidRDefault="00DD0D09" w:rsidP="00DD0D09">
      <w:pPr>
        <w:pStyle w:val="SectionHeading2"/>
        <w:jc w:val="center"/>
        <w:rPr>
          <w:b/>
          <w:i/>
          <w:color w:val="auto"/>
          <w:lang w:val="fr-FR"/>
        </w:rPr>
      </w:pPr>
    </w:p>
    <w:p w:rsidR="007F676D" w:rsidRPr="006F5AC0" w:rsidRDefault="007F676D" w:rsidP="00DD0D09">
      <w:pPr>
        <w:pStyle w:val="SectionHeading2"/>
        <w:jc w:val="center"/>
        <w:rPr>
          <w:b/>
          <w:i/>
          <w:color w:val="auto"/>
          <w:lang w:val="fr-FR"/>
        </w:rPr>
      </w:pPr>
      <w:r>
        <w:rPr>
          <w:b/>
          <w:i/>
          <w:color w:val="auto"/>
          <w:lang w:val="fr-FR"/>
        </w:rPr>
        <w:t>Le Travail social empêché ?</w:t>
      </w:r>
    </w:p>
    <w:p w:rsidR="007F676D" w:rsidRPr="006F5AC0" w:rsidRDefault="007F676D" w:rsidP="00DD0D09">
      <w:pPr>
        <w:pStyle w:val="SectionHeading2"/>
        <w:jc w:val="both"/>
        <w:rPr>
          <w:b/>
          <w:color w:val="auto"/>
          <w:sz w:val="20"/>
          <w:szCs w:val="20"/>
          <w:lang w:val="fr-FR"/>
        </w:rPr>
      </w:pPr>
      <w:r w:rsidRPr="006F5AC0">
        <w:rPr>
          <w:color w:val="auto"/>
          <w:sz w:val="20"/>
          <w:szCs w:val="20"/>
          <w:lang w:val="fr-FR"/>
        </w:rPr>
        <w:t xml:space="preserve">Pour </w:t>
      </w:r>
      <w:smartTag w:uri="urn:schemas-microsoft-com:office:smarttags" w:element="PersonName">
        <w:smartTagPr>
          <w:attr w:name="ProductID" w:val="la Ligue"/>
        </w:smartTagPr>
        <w:r w:rsidRPr="006F5AC0">
          <w:rPr>
            <w:color w:val="auto"/>
            <w:sz w:val="20"/>
            <w:szCs w:val="20"/>
            <w:lang w:val="fr-FR"/>
          </w:rPr>
          <w:t xml:space="preserve">la </w:t>
        </w:r>
        <w:r w:rsidRPr="006F5AC0">
          <w:rPr>
            <w:b/>
            <w:color w:val="auto"/>
            <w:sz w:val="20"/>
            <w:szCs w:val="20"/>
            <w:lang w:val="fr-FR"/>
          </w:rPr>
          <w:t>Ligue</w:t>
        </w:r>
      </w:smartTag>
      <w:r w:rsidRPr="006F5AC0">
        <w:rPr>
          <w:b/>
          <w:color w:val="auto"/>
          <w:sz w:val="20"/>
          <w:szCs w:val="20"/>
          <w:lang w:val="fr-FR"/>
        </w:rPr>
        <w:t xml:space="preserve"> des Droits de l’Homme</w:t>
      </w:r>
      <w:r w:rsidRPr="006F5AC0">
        <w:rPr>
          <w:color w:val="auto"/>
          <w:sz w:val="20"/>
          <w:szCs w:val="20"/>
          <w:lang w:val="fr-FR"/>
        </w:rPr>
        <w:t xml:space="preserve"> et le </w:t>
      </w:r>
      <w:r w:rsidRPr="006F5AC0">
        <w:rPr>
          <w:b/>
          <w:color w:val="auto"/>
          <w:sz w:val="20"/>
          <w:szCs w:val="20"/>
          <w:lang w:val="fr-FR"/>
        </w:rPr>
        <w:t>Comité de Vigilance en Travail Social (CVTS)</w:t>
      </w:r>
      <w:r w:rsidRPr="006F5AC0">
        <w:rPr>
          <w:color w:val="auto"/>
          <w:sz w:val="20"/>
          <w:szCs w:val="20"/>
          <w:lang w:val="fr-FR"/>
        </w:rPr>
        <w:t xml:space="preserve">, le plan « Trajet </w:t>
      </w:r>
      <w:r>
        <w:rPr>
          <w:color w:val="auto"/>
          <w:sz w:val="20"/>
          <w:szCs w:val="20"/>
          <w:lang w:val="fr-FR"/>
        </w:rPr>
        <w:t>de r</w:t>
      </w:r>
      <w:r w:rsidRPr="006F5AC0">
        <w:rPr>
          <w:color w:val="auto"/>
          <w:sz w:val="20"/>
          <w:szCs w:val="20"/>
          <w:lang w:val="fr-FR"/>
        </w:rPr>
        <w:t xml:space="preserve">etour » apparaît incompatible avec la mission émancipatrice des travailleurs sociaux. </w:t>
      </w:r>
    </w:p>
    <w:p w:rsidR="007F676D" w:rsidRPr="006F5AC0" w:rsidRDefault="007F676D" w:rsidP="00DD0D09">
      <w:pPr>
        <w:pStyle w:val="SectionHeading2"/>
        <w:jc w:val="both"/>
        <w:rPr>
          <w:color w:val="auto"/>
          <w:sz w:val="20"/>
          <w:szCs w:val="20"/>
          <w:lang w:val="fr-FR"/>
        </w:rPr>
      </w:pPr>
      <w:r w:rsidRPr="006F5AC0">
        <w:rPr>
          <w:color w:val="auto"/>
          <w:sz w:val="20"/>
          <w:szCs w:val="20"/>
          <w:lang w:val="fr-FR"/>
        </w:rPr>
        <w:t>Outre les questions qui se posent sur le caractère volontaire des départs mis en place dans ce cadre, ce plan conditionne la fin de l’accueil au retour et ce à des moments où d’autres possibilités peuvent encore être envisagées (2</w:t>
      </w:r>
      <w:r w:rsidRPr="006F5AC0">
        <w:rPr>
          <w:color w:val="auto"/>
          <w:sz w:val="20"/>
          <w:szCs w:val="20"/>
          <w:vertAlign w:val="superscript"/>
          <w:lang w:val="fr-FR"/>
        </w:rPr>
        <w:t>ème</w:t>
      </w:r>
      <w:r w:rsidRPr="006F5AC0">
        <w:rPr>
          <w:color w:val="auto"/>
          <w:sz w:val="20"/>
          <w:szCs w:val="20"/>
          <w:lang w:val="fr-FR"/>
        </w:rPr>
        <w:t xml:space="preserve"> demande d’</w:t>
      </w:r>
      <w:r>
        <w:rPr>
          <w:color w:val="auto"/>
          <w:sz w:val="20"/>
          <w:szCs w:val="20"/>
          <w:lang w:val="fr-FR"/>
        </w:rPr>
        <w:t xml:space="preserve">asile, régularisation, recours </w:t>
      </w:r>
      <w:r w:rsidRPr="006F5AC0">
        <w:rPr>
          <w:color w:val="auto"/>
          <w:sz w:val="20"/>
          <w:szCs w:val="20"/>
          <w:lang w:val="fr-FR"/>
        </w:rPr>
        <w:t>CE, etc.).</w:t>
      </w:r>
    </w:p>
    <w:p w:rsidR="007F676D" w:rsidRPr="006F5AC0" w:rsidRDefault="007F676D" w:rsidP="00DD0D09">
      <w:pPr>
        <w:pStyle w:val="SectionHeading2"/>
        <w:jc w:val="both"/>
        <w:rPr>
          <w:color w:val="auto"/>
          <w:sz w:val="20"/>
          <w:szCs w:val="20"/>
        </w:rPr>
      </w:pPr>
      <w:r>
        <w:rPr>
          <w:color w:val="auto"/>
          <w:sz w:val="20"/>
          <w:szCs w:val="20"/>
          <w:lang w:val="fr-FR"/>
        </w:rPr>
        <w:t xml:space="preserve">De plus, </w:t>
      </w:r>
      <w:r w:rsidRPr="006F5AC0">
        <w:rPr>
          <w:color w:val="auto"/>
          <w:sz w:val="20"/>
          <w:szCs w:val="20"/>
          <w:lang w:val="fr-FR"/>
        </w:rPr>
        <w:t>on note que l’</w:t>
      </w:r>
      <w:r w:rsidRPr="006F5AC0">
        <w:rPr>
          <w:color w:val="auto"/>
          <w:sz w:val="20"/>
          <w:szCs w:val="20"/>
        </w:rPr>
        <w:t xml:space="preserve">accueil est interrompu au moment le plus important de la procédure : la réponse négative du CCE. </w:t>
      </w:r>
      <w:r w:rsidRPr="006F5AC0">
        <w:rPr>
          <w:b/>
          <w:color w:val="auto"/>
          <w:sz w:val="20"/>
          <w:szCs w:val="20"/>
        </w:rPr>
        <w:t>Le travailleur social ne semble pas avoir la possibilité d’informer complètement la personne, d’entendre ses choix et de décider de manière indépendante des techniques qu’il va utiliser pour son accompagnement.</w:t>
      </w:r>
      <w:r w:rsidRPr="006F5AC0">
        <w:rPr>
          <w:color w:val="auto"/>
          <w:sz w:val="20"/>
          <w:szCs w:val="20"/>
        </w:rPr>
        <w:t xml:space="preserve"> Ces trois éléments sont pourtant la clé de voûte de la </w:t>
      </w:r>
      <w:r w:rsidRPr="006F5AC0">
        <w:rPr>
          <w:b/>
          <w:color w:val="auto"/>
          <w:sz w:val="20"/>
          <w:szCs w:val="20"/>
        </w:rPr>
        <w:t>déontologie</w:t>
      </w:r>
      <w:r w:rsidRPr="006F5AC0">
        <w:rPr>
          <w:color w:val="auto"/>
          <w:sz w:val="20"/>
          <w:szCs w:val="20"/>
        </w:rPr>
        <w:t xml:space="preserve"> des travailleurs sociaux.</w:t>
      </w:r>
    </w:p>
    <w:p w:rsidR="007F676D" w:rsidRPr="00867CFC" w:rsidRDefault="007F676D" w:rsidP="00DD0D09">
      <w:pPr>
        <w:pStyle w:val="SectionHeading2"/>
        <w:jc w:val="both"/>
        <w:rPr>
          <w:color w:val="auto"/>
          <w:sz w:val="20"/>
          <w:szCs w:val="20"/>
        </w:rPr>
      </w:pPr>
      <w:r w:rsidRPr="006F5AC0">
        <w:rPr>
          <w:color w:val="auto"/>
          <w:sz w:val="20"/>
          <w:szCs w:val="20"/>
          <w:lang w:val="fr-FR"/>
        </w:rPr>
        <w:t>Enfin, l</w:t>
      </w:r>
      <w:r>
        <w:rPr>
          <w:color w:val="auto"/>
          <w:sz w:val="20"/>
          <w:szCs w:val="20"/>
        </w:rPr>
        <w:t>e transfert</w:t>
      </w:r>
      <w:r w:rsidRPr="006F5AC0">
        <w:rPr>
          <w:color w:val="auto"/>
          <w:sz w:val="20"/>
          <w:szCs w:val="20"/>
        </w:rPr>
        <w:t xml:space="preserve"> d’informations entre l’Office des Etrangers et l’agence Fedasil peut compromettre l’obligation</w:t>
      </w:r>
      <w:r>
        <w:rPr>
          <w:color w:val="auto"/>
          <w:sz w:val="20"/>
          <w:szCs w:val="20"/>
        </w:rPr>
        <w:t xml:space="preserve"> pour les travailleurs sociaux de respecter le</w:t>
      </w:r>
      <w:r w:rsidRPr="006F5AC0">
        <w:rPr>
          <w:color w:val="auto"/>
          <w:sz w:val="20"/>
          <w:szCs w:val="20"/>
        </w:rPr>
        <w:t xml:space="preserve"> </w:t>
      </w:r>
      <w:r w:rsidRPr="006F5AC0">
        <w:rPr>
          <w:b/>
          <w:color w:val="auto"/>
          <w:sz w:val="20"/>
          <w:szCs w:val="20"/>
        </w:rPr>
        <w:t>secret professionnel</w:t>
      </w:r>
      <w:r w:rsidRPr="006F5AC0">
        <w:rPr>
          <w:color w:val="auto"/>
          <w:sz w:val="20"/>
          <w:szCs w:val="20"/>
        </w:rPr>
        <w:t xml:space="preserve"> (art.458 du code pénal) qui leur permet pourtant d’établir une réelle relation de confiance avec le demandeur d’asile.</w:t>
      </w:r>
      <w:r w:rsidR="00867CFC">
        <w:rPr>
          <w:color w:val="auto"/>
          <w:sz w:val="20"/>
          <w:szCs w:val="20"/>
        </w:rPr>
        <w:t xml:space="preserve"> </w:t>
      </w:r>
      <w:r w:rsidRPr="006F5AC0">
        <w:rPr>
          <w:color w:val="auto"/>
          <w:sz w:val="20"/>
          <w:szCs w:val="20"/>
          <w:lang w:val="fr-FR"/>
        </w:rPr>
        <w:t>De cette façon, les instructions du « Trajet</w:t>
      </w:r>
      <w:r>
        <w:rPr>
          <w:color w:val="auto"/>
          <w:sz w:val="20"/>
          <w:szCs w:val="20"/>
          <w:lang w:val="fr-FR"/>
        </w:rPr>
        <w:t xml:space="preserve"> de</w:t>
      </w:r>
      <w:r w:rsidRPr="006F5AC0">
        <w:rPr>
          <w:color w:val="auto"/>
          <w:sz w:val="20"/>
          <w:szCs w:val="20"/>
          <w:lang w:val="fr-FR"/>
        </w:rPr>
        <w:t xml:space="preserve"> retour » ne déconstruisent-elles pas encore un peu plus les possibilités d’accompagner dans de</w:t>
      </w:r>
      <w:r w:rsidR="00DD0D09">
        <w:rPr>
          <w:color w:val="auto"/>
          <w:sz w:val="20"/>
          <w:szCs w:val="20"/>
          <w:lang w:val="fr-FR"/>
        </w:rPr>
        <w:t xml:space="preserve"> </w:t>
      </w:r>
      <w:r w:rsidRPr="006F5AC0">
        <w:rPr>
          <w:color w:val="auto"/>
          <w:sz w:val="20"/>
          <w:szCs w:val="20"/>
          <w:lang w:val="fr-FR"/>
        </w:rPr>
        <w:t>bonnes conditions une population déjà  vulnérable ?</w:t>
      </w:r>
    </w:p>
    <w:p w:rsidR="007F676D" w:rsidRPr="00297683" w:rsidRDefault="007F676D" w:rsidP="007F676D">
      <w:pPr>
        <w:pStyle w:val="BrochureCopy"/>
        <w:rPr>
          <w:sz w:val="20"/>
          <w:szCs w:val="20"/>
        </w:rPr>
      </w:pPr>
    </w:p>
    <w:p w:rsidR="007F676D" w:rsidRDefault="006C3CAB">
      <w:r>
        <w:rPr>
          <w:noProof/>
        </w:rPr>
        <w:pict>
          <v:shape id="Text Box 6" o:spid="_x0000_s1028" type="#_x0000_t202" style="position:absolute;margin-left:522pt;margin-top:0;width:229.3pt;height:539.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" fillcolor="#e0e9f4" stroked="f">
            <v:fill opacity="0" rotate="t" focusposition=",1" focussize="" focus="100%" type="gradientRadial">
              <o:fill v:ext="view" type="gradientCenter"/>
            </v:fill>
            <v:textbox inset=",7.2pt,,7.2pt">
              <w:txbxContent>
                <w:p w:rsidR="007F676D" w:rsidRDefault="007F676D" w:rsidP="007F676D">
                  <w:pPr>
                    <w:pStyle w:val="ContactInformationHeading"/>
                    <w:jc w:val="center"/>
                    <w:rPr>
                      <w:color w:val="auto"/>
                      <w:sz w:val="32"/>
                      <w:szCs w:val="32"/>
                    </w:rPr>
                  </w:pPr>
                  <w:smartTag w:uri="urn:schemas-microsoft-com:office:smarttags" w:element="PersonName">
                    <w:smartTagPr>
                      <w:attr w:name="ProductID" w:val="la Ligue"/>
                    </w:smartTagPr>
                    <w:r w:rsidRPr="00867CFC">
                      <w:rPr>
                        <w:color w:val="auto"/>
                        <w:sz w:val="32"/>
                        <w:szCs w:val="32"/>
                      </w:rPr>
                      <w:t>La Ligue</w:t>
                    </w:r>
                  </w:smartTag>
                  <w:r w:rsidRPr="00867CFC">
                    <w:rPr>
                      <w:color w:val="auto"/>
                      <w:sz w:val="32"/>
                      <w:szCs w:val="32"/>
                    </w:rPr>
                    <w:t xml:space="preserve"> des Droits de l’Homme et le Comité  de Vigilance en Travail Social vous proposent </w:t>
                  </w:r>
                  <w:r w:rsidRPr="00867CFC">
                    <w:rPr>
                      <w:b/>
                      <w:color w:val="auto"/>
                      <w:sz w:val="32"/>
                      <w:szCs w:val="32"/>
                    </w:rPr>
                    <w:t>3 pistes d’action</w:t>
                  </w:r>
                  <w:r w:rsidRPr="00867CFC">
                    <w:rPr>
                      <w:color w:val="auto"/>
                      <w:sz w:val="32"/>
                      <w:szCs w:val="32"/>
                    </w:rPr>
                    <w:t> :</w:t>
                  </w:r>
                </w:p>
                <w:p w:rsidR="00867CFC" w:rsidRPr="00867CFC" w:rsidRDefault="00867CFC" w:rsidP="007F676D">
                  <w:pPr>
                    <w:pStyle w:val="ContactInformationHeading"/>
                    <w:jc w:val="center"/>
                    <w:rPr>
                      <w:color w:val="auto"/>
                      <w:sz w:val="32"/>
                      <w:szCs w:val="32"/>
                    </w:rPr>
                  </w:pPr>
                </w:p>
                <w:p w:rsidR="007F676D" w:rsidRDefault="007F676D" w:rsidP="007F676D">
                  <w:pPr>
                    <w:pStyle w:val="ContactInformationHeading"/>
                    <w:numPr>
                      <w:ilvl w:val="0"/>
                      <w:numId w:val="3"/>
                    </w:numPr>
                    <w:tabs>
                      <w:tab w:val="clear" w:pos="720"/>
                    </w:tabs>
                    <w:ind w:left="330"/>
                    <w:jc w:val="both"/>
                    <w:rPr>
                      <w:color w:val="auto"/>
                    </w:rPr>
                  </w:pPr>
                  <w:r w:rsidRPr="006F5AC0">
                    <w:rPr>
                      <w:color w:val="auto"/>
                    </w:rPr>
                    <w:t>Visitez le site web du CVTS où</w:t>
                  </w:r>
                  <w:r w:rsidRPr="002A5937">
                    <w:rPr>
                      <w:color w:val="auto"/>
                    </w:rPr>
                    <w:t xml:space="preserve"> vous trouverez de la documentation en matière de déontologie et de secret professionnel: </w:t>
                  </w:r>
                  <w:hyperlink r:id="rId5" w:history="1">
                    <w:r w:rsidRPr="002A5937">
                      <w:rPr>
                        <w:rStyle w:val="Lienhypertexte"/>
                        <w:color w:val="auto"/>
                      </w:rPr>
                      <w:t>http://www.comitedevigilance.be/</w:t>
                    </w:r>
                  </w:hyperlink>
                  <w:r w:rsidRPr="002A5937">
                    <w:rPr>
                      <w:color w:val="auto"/>
                    </w:rPr>
                    <w:t>, rubrique RESSOURCES.</w:t>
                  </w:r>
                </w:p>
                <w:p w:rsidR="00867CFC" w:rsidRDefault="00867CFC" w:rsidP="00867CFC">
                  <w:pPr>
                    <w:pStyle w:val="ContactInformationHeading"/>
                    <w:ind w:left="-30"/>
                    <w:jc w:val="both"/>
                    <w:rPr>
                      <w:color w:val="auto"/>
                    </w:rPr>
                  </w:pPr>
                </w:p>
                <w:p w:rsidR="007F676D" w:rsidRDefault="007F676D" w:rsidP="007F676D">
                  <w:pPr>
                    <w:pStyle w:val="ContactInformationHeading"/>
                    <w:numPr>
                      <w:ilvl w:val="0"/>
                      <w:numId w:val="3"/>
                    </w:numPr>
                    <w:tabs>
                      <w:tab w:val="clear" w:pos="720"/>
                    </w:tabs>
                    <w:ind w:left="330"/>
                    <w:jc w:val="both"/>
                    <w:rPr>
                      <w:color w:val="auto"/>
                    </w:rPr>
                  </w:pPr>
                  <w:r>
                    <w:rPr>
                      <w:color w:val="auto"/>
                    </w:rPr>
                    <w:t>Prenez contact avec le CVT</w:t>
                  </w:r>
                  <w:r w:rsidRPr="002A5937">
                    <w:rPr>
                      <w:color w:val="auto"/>
                    </w:rPr>
                    <w:t>S via sa permanence téléphonique tous </w:t>
                  </w:r>
                  <w:r w:rsidRPr="002A5937">
                    <w:rPr>
                      <w:b/>
                      <w:bCs/>
                      <w:color w:val="auto"/>
                    </w:rPr>
                    <w:t>les jeudis de 14h à 17h au 02/346 85 87</w:t>
                  </w:r>
                  <w:r w:rsidRPr="002A5937">
                    <w:rPr>
                      <w:color w:val="auto"/>
                    </w:rPr>
                    <w:t>.</w:t>
                  </w:r>
                </w:p>
                <w:p w:rsidR="00867CFC" w:rsidRPr="002A5937" w:rsidRDefault="00867CFC" w:rsidP="00867CFC">
                  <w:pPr>
                    <w:pStyle w:val="ContactInformationHeading"/>
                    <w:jc w:val="both"/>
                    <w:rPr>
                      <w:color w:val="auto"/>
                    </w:rPr>
                  </w:pPr>
                </w:p>
                <w:p w:rsidR="007F676D" w:rsidRDefault="007F676D" w:rsidP="007F676D">
                  <w:pPr>
                    <w:pStyle w:val="ContactInformationHeading"/>
                    <w:numPr>
                      <w:ilvl w:val="0"/>
                      <w:numId w:val="3"/>
                    </w:numPr>
                    <w:tabs>
                      <w:tab w:val="clear" w:pos="720"/>
                    </w:tabs>
                    <w:ind w:left="330"/>
                    <w:jc w:val="both"/>
                    <w:rPr>
                      <w:color w:val="auto"/>
                    </w:rPr>
                  </w:pPr>
                  <w:r w:rsidRPr="002A5937">
                    <w:rPr>
                      <w:color w:val="auto"/>
                    </w:rPr>
                    <w:t>Interpellez le Group</w:t>
                  </w:r>
                  <w:r>
                    <w:rPr>
                      <w:color w:val="auto"/>
                    </w:rPr>
                    <w:t>e de Travail Etrangers du CVT</w:t>
                  </w:r>
                  <w:r w:rsidRPr="002A5937">
                    <w:rPr>
                      <w:color w:val="auto"/>
                    </w:rPr>
                    <w:t xml:space="preserve">S via l’adresse mail suivante : </w:t>
                  </w:r>
                  <w:hyperlink r:id="rId6" w:history="1">
                    <w:r w:rsidRPr="000E2A3C">
                      <w:rPr>
                        <w:rStyle w:val="Lienhypertexte"/>
                        <w:b/>
                      </w:rPr>
                      <w:t>cvts.etrangers@gmail.com</w:t>
                    </w:r>
                  </w:hyperlink>
                  <w:r>
                    <w:rPr>
                      <w:color w:val="auto"/>
                    </w:rPr>
                    <w:t xml:space="preserve">. </w:t>
                  </w:r>
                </w:p>
                <w:p w:rsidR="007F676D" w:rsidRDefault="007F676D" w:rsidP="007F676D">
                  <w:pPr>
                    <w:pStyle w:val="ContactInformationHeading"/>
                    <w:ind w:left="330"/>
                    <w:jc w:val="both"/>
                    <w:rPr>
                      <w:color w:val="auto"/>
                    </w:rPr>
                  </w:pPr>
                  <w:r w:rsidRPr="006F5AC0">
                    <w:rPr>
                      <w:color w:val="auto"/>
                    </w:rPr>
                    <w:t>Vo</w:t>
                  </w:r>
                  <w:r w:rsidRPr="004D4821">
                    <w:rPr>
                      <w:color w:val="auto"/>
                    </w:rPr>
                    <w:t xml:space="preserve">us pouvez y déposer un témoignage, exposer une situation problématique et recevoir un avis/conseil </w:t>
                  </w:r>
                  <w:r w:rsidRPr="006F5AC0">
                    <w:rPr>
                      <w:color w:val="auto"/>
                    </w:rPr>
                    <w:t>spécifique.</w:t>
                  </w:r>
                </w:p>
                <w:p w:rsidR="00867CFC" w:rsidRDefault="00867CFC" w:rsidP="007F676D">
                  <w:pPr>
                    <w:pStyle w:val="ContactInformationHeading"/>
                    <w:ind w:left="330"/>
                    <w:jc w:val="both"/>
                    <w:rPr>
                      <w:color w:val="auto"/>
                    </w:rPr>
                  </w:pPr>
                </w:p>
                <w:p w:rsidR="00867CFC" w:rsidRDefault="00867CFC" w:rsidP="007F676D">
                  <w:pPr>
                    <w:pStyle w:val="ContactInformationHeading"/>
                    <w:ind w:left="330"/>
                    <w:jc w:val="both"/>
                    <w:rPr>
                      <w:color w:val="auto"/>
                    </w:rPr>
                  </w:pPr>
                </w:p>
                <w:p w:rsidR="00867CFC" w:rsidRDefault="00867CFC" w:rsidP="007F676D">
                  <w:pPr>
                    <w:pStyle w:val="ContactInformationHeading"/>
                    <w:ind w:left="330"/>
                    <w:jc w:val="both"/>
                    <w:rPr>
                      <w:color w:val="auto"/>
                    </w:rPr>
                  </w:pPr>
                </w:p>
                <w:p w:rsidR="00867CFC" w:rsidRDefault="00867CFC" w:rsidP="007F676D">
                  <w:pPr>
                    <w:pStyle w:val="ContactInformationHeading"/>
                    <w:ind w:left="330"/>
                    <w:jc w:val="both"/>
                    <w:rPr>
                      <w:color w:val="auto"/>
                    </w:rPr>
                  </w:pPr>
                </w:p>
                <w:p w:rsidR="00867CFC" w:rsidRDefault="00867CFC" w:rsidP="007F676D">
                  <w:pPr>
                    <w:pStyle w:val="ContactInformationHeading"/>
                    <w:ind w:left="330"/>
                    <w:jc w:val="both"/>
                    <w:rPr>
                      <w:color w:val="auto"/>
                    </w:rPr>
                  </w:pPr>
                </w:p>
                <w:p w:rsidR="00867CFC" w:rsidRDefault="00867CFC" w:rsidP="007F676D">
                  <w:pPr>
                    <w:pStyle w:val="ContactInformationHeading"/>
                    <w:ind w:left="330"/>
                    <w:jc w:val="both"/>
                    <w:rPr>
                      <w:color w:val="auto"/>
                    </w:rPr>
                  </w:pPr>
                </w:p>
                <w:p w:rsidR="00867CFC" w:rsidRDefault="00867CFC" w:rsidP="007F676D">
                  <w:pPr>
                    <w:pStyle w:val="ContactInformationHeading"/>
                    <w:ind w:left="330"/>
                    <w:jc w:val="both"/>
                    <w:rPr>
                      <w:color w:val="auto"/>
                    </w:rPr>
                  </w:pPr>
                </w:p>
                <w:p w:rsidR="00867CFC" w:rsidRDefault="00867CFC" w:rsidP="007F676D">
                  <w:pPr>
                    <w:pStyle w:val="ContactInformationHeading"/>
                    <w:ind w:left="330"/>
                    <w:jc w:val="both"/>
                    <w:rPr>
                      <w:color w:val="auto"/>
                    </w:rPr>
                  </w:pPr>
                </w:p>
                <w:p w:rsidR="00867CFC" w:rsidRPr="006F5AC0" w:rsidRDefault="00867CFC" w:rsidP="007F676D">
                  <w:pPr>
                    <w:pStyle w:val="ContactInformationHeading"/>
                    <w:ind w:left="330"/>
                    <w:jc w:val="both"/>
                    <w:rPr>
                      <w:color w:val="auto"/>
                    </w:rPr>
                  </w:pPr>
                </w:p>
                <w:p w:rsidR="007F676D" w:rsidRDefault="007F676D" w:rsidP="007F676D">
                  <w:pPr>
                    <w:pStyle w:val="WebSiteAddress"/>
                    <w:jc w:val="both"/>
                    <w:rPr>
                      <w:color w:val="auto"/>
                    </w:rPr>
                  </w:pPr>
                </w:p>
                <w:p w:rsidR="007F676D" w:rsidRPr="002A5937" w:rsidRDefault="007F676D" w:rsidP="007F676D">
                  <w:pPr>
                    <w:pStyle w:val="WebSiteAddress"/>
                    <w:jc w:val="both"/>
                    <w:rPr>
                      <w:color w:val="auto"/>
                    </w:rPr>
                  </w:pPr>
                </w:p>
                <w:p w:rsidR="007F676D" w:rsidRPr="00B00988" w:rsidRDefault="007F676D" w:rsidP="007F676D">
                  <w:pPr>
                    <w:pStyle w:val="WebSiteAddress"/>
                    <w:rPr>
                      <w:lang w:val="fr-FR"/>
                    </w:rPr>
                  </w:pPr>
                </w:p>
              </w:txbxContent>
            </v:textbox>
            <w10:wrap anchorx="page" anchory="margin"/>
          </v:shape>
        </w:pict>
      </w:r>
      <w:r>
        <w:rPr>
          <w:noProof/>
        </w:rPr>
        <w:pict>
          <v:rect id="Rectangle 3" o:spid="_x0000_s1029" style="position:absolute;margin-left:234pt;margin-top:-9pt;width:201.6pt;height:54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" fillcolor="#dbe5f1" stroked="f">
            <v:fill opacity="0" focusposition=",1" focussize="" focus="100%" type="gradientRadial">
              <o:fill v:ext="view" type="gradientCenter"/>
            </v:fill>
            <v:textbox>
              <w:txbxContent>
                <w:p w:rsidR="00867CFC" w:rsidRDefault="00867CFC" w:rsidP="00867CFC">
                  <w:pPr>
                    <w:jc w:val="center"/>
                    <w:rPr>
                      <w:rFonts w:ascii="Cambria" w:hAnsi="Cambria"/>
                      <w:b/>
                      <w:color w:val="333399"/>
                      <w:sz w:val="28"/>
                      <w:szCs w:val="28"/>
                    </w:rPr>
                  </w:pPr>
                </w:p>
                <w:p w:rsidR="00867CFC" w:rsidRPr="00105915" w:rsidRDefault="00867CFC" w:rsidP="00867CFC">
                  <w:pPr>
                    <w:pStyle w:val="WebSiteAddress"/>
                    <w:jc w:val="center"/>
                    <w:rPr>
                      <w:b/>
                      <w:color w:val="auto"/>
                      <w:sz w:val="28"/>
                      <w:szCs w:val="28"/>
                    </w:rPr>
                  </w:pPr>
                  <w:r w:rsidRPr="00105915">
                    <w:rPr>
                      <w:b/>
                      <w:color w:val="auto"/>
                      <w:sz w:val="28"/>
                      <w:szCs w:val="28"/>
                    </w:rPr>
                    <w:t>VOTRE AVIS NOUS INTERESSE !</w:t>
                  </w:r>
                </w:p>
                <w:p w:rsidR="00867CFC" w:rsidRDefault="00867CFC" w:rsidP="00867CFC">
                  <w:pPr>
                    <w:pStyle w:val="WebSiteAddress"/>
                    <w:spacing w:after="0" w:line="240" w:lineRule="auto"/>
                    <w:jc w:val="center"/>
                    <w:rPr>
                      <w:color w:val="auto"/>
                    </w:rPr>
                  </w:pPr>
                  <w:r>
                    <w:rPr>
                      <w:color w:val="auto"/>
                    </w:rPr>
                    <w:t>Face à cette nouvelle réalité du « Trajet de retour », ne restons pas isolés.</w:t>
                  </w:r>
                </w:p>
                <w:p w:rsidR="00867CFC" w:rsidRDefault="00867CFC" w:rsidP="00867CFC">
                  <w:pPr>
                    <w:pStyle w:val="WebSiteAddress"/>
                    <w:spacing w:after="0" w:line="240" w:lineRule="auto"/>
                    <w:jc w:val="center"/>
                    <w:rPr>
                      <w:i/>
                      <w:sz w:val="20"/>
                      <w:szCs w:val="20"/>
                    </w:rPr>
                  </w:pPr>
                  <w:r>
                    <w:rPr>
                      <w:color w:val="auto"/>
                    </w:rPr>
                    <w:t>Faites-nous part de vos idées, attentes et besoins !</w:t>
                  </w:r>
                </w:p>
                <w:p w:rsidR="00867CFC" w:rsidRDefault="00867CFC" w:rsidP="00867CFC">
                  <w:pPr>
                    <w:jc w:val="center"/>
                    <w:rPr>
                      <w:rFonts w:ascii="Cambria" w:hAnsi="Cambria"/>
                      <w:b/>
                      <w:color w:val="333399"/>
                      <w:sz w:val="28"/>
                      <w:szCs w:val="28"/>
                    </w:rPr>
                  </w:pPr>
                </w:p>
                <w:p w:rsidR="00867CFC" w:rsidRDefault="00867CFC" w:rsidP="00867CFC">
                  <w:pPr>
                    <w:jc w:val="center"/>
                    <w:rPr>
                      <w:rFonts w:ascii="Cambria" w:hAnsi="Cambria"/>
                      <w:b/>
                      <w:sz w:val="28"/>
                      <w:szCs w:val="28"/>
                    </w:rPr>
                  </w:pPr>
                </w:p>
                <w:p w:rsidR="00867CFC" w:rsidRDefault="00867CFC" w:rsidP="00867CFC">
                  <w:pPr>
                    <w:jc w:val="center"/>
                    <w:rPr>
                      <w:rFonts w:ascii="Cambria" w:hAnsi="Cambria"/>
                      <w:b/>
                      <w:sz w:val="28"/>
                      <w:szCs w:val="28"/>
                    </w:rPr>
                  </w:pPr>
                </w:p>
                <w:p w:rsidR="00867CFC" w:rsidRDefault="00867CFC" w:rsidP="00867CFC">
                  <w:pPr>
                    <w:jc w:val="center"/>
                    <w:rPr>
                      <w:rFonts w:ascii="Cambria" w:hAnsi="Cambria"/>
                      <w:b/>
                      <w:sz w:val="28"/>
                      <w:szCs w:val="28"/>
                    </w:rPr>
                  </w:pPr>
                </w:p>
                <w:p w:rsidR="00867CFC" w:rsidRDefault="00867CFC" w:rsidP="00867CFC">
                  <w:pPr>
                    <w:jc w:val="center"/>
                    <w:rPr>
                      <w:rFonts w:ascii="Cambria" w:hAnsi="Cambria"/>
                      <w:b/>
                      <w:sz w:val="28"/>
                      <w:szCs w:val="28"/>
                    </w:rPr>
                  </w:pPr>
                </w:p>
                <w:p w:rsidR="00867CFC" w:rsidRDefault="00867CFC" w:rsidP="00867CFC">
                  <w:pPr>
                    <w:jc w:val="center"/>
                    <w:rPr>
                      <w:rFonts w:ascii="Cambria" w:hAnsi="Cambria"/>
                      <w:b/>
                      <w:sz w:val="28"/>
                      <w:szCs w:val="28"/>
                    </w:rPr>
                  </w:pPr>
                </w:p>
                <w:p w:rsidR="00867CFC" w:rsidRDefault="00031AD3" w:rsidP="00867CFC">
                  <w:pPr>
                    <w:jc w:val="center"/>
                    <w:rPr>
                      <w:rFonts w:ascii="Cambria" w:hAnsi="Cambria"/>
                      <w:i/>
                    </w:rPr>
                  </w:pPr>
                  <w:r>
                    <w:rPr>
                      <w:rFonts w:ascii="Century Gothic" w:hAnsi="Century Gothic"/>
                      <w:noProof/>
                      <w:sz w:val="16"/>
                      <w:szCs w:val="16"/>
                    </w:rPr>
                    <w:drawing>
                      <wp:inline distT="0" distB="0" distL="0" distR="0">
                        <wp:extent cx="676275" cy="952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952500"/>
                                </a:xfrm>
                                <a:prstGeom prst="rect">
                                  <a:avLst/>
                                </a:prstGeom>
                                <a:solidFill>
                                  <a:srgbClr val="000000"/>
                                </a:solidFill>
                                <a:ln>
                                  <a:noFill/>
                                </a:ln>
                              </pic:spPr>
                            </pic:pic>
                          </a:graphicData>
                        </a:graphic>
                      </wp:inline>
                    </w:drawing>
                  </w:r>
                </w:p>
                <w:p w:rsidR="00867CFC" w:rsidRDefault="00867CFC" w:rsidP="00867CFC">
                  <w:pPr>
                    <w:jc w:val="center"/>
                    <w:rPr>
                      <w:b/>
                    </w:rPr>
                  </w:pPr>
                  <w:r>
                    <w:rPr>
                      <w:rFonts w:ascii="Century Gothic" w:hAnsi="Century Gothic"/>
                      <w:sz w:val="16"/>
                      <w:szCs w:val="16"/>
                    </w:rPr>
                    <w:t xml:space="preserve">              </w:t>
                  </w:r>
                  <w:r w:rsidR="00031AD3">
                    <w:rPr>
                      <w:noProof/>
                    </w:rPr>
                    <w:drawing>
                      <wp:inline distT="0" distB="0" distL="0" distR="0">
                        <wp:extent cx="1162050" cy="5048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504825"/>
                                </a:xfrm>
                                <a:prstGeom prst="rect">
                                  <a:avLst/>
                                </a:prstGeom>
                                <a:noFill/>
                                <a:ln>
                                  <a:noFill/>
                                </a:ln>
                              </pic:spPr>
                            </pic:pic>
                          </a:graphicData>
                        </a:graphic>
                      </wp:inline>
                    </w:drawing>
                  </w:r>
                </w:p>
                <w:p w:rsidR="00867CFC" w:rsidRDefault="00867CFC" w:rsidP="00867CFC">
                  <w:pPr>
                    <w:jc w:val="center"/>
                    <w:rPr>
                      <w:b/>
                      <w:sz w:val="16"/>
                      <w:szCs w:val="16"/>
                    </w:rPr>
                  </w:pPr>
                </w:p>
                <w:p w:rsidR="00867CFC" w:rsidRPr="00D40FA6" w:rsidRDefault="00867CFC" w:rsidP="00867CFC">
                  <w:pPr>
                    <w:jc w:val="center"/>
                    <w:rPr>
                      <w:rFonts w:ascii="Cambria" w:hAnsi="Cambria"/>
                      <w:i/>
                      <w:sz w:val="16"/>
                      <w:szCs w:val="16"/>
                    </w:rPr>
                  </w:pPr>
                </w:p>
              </w:txbxContent>
            </v:textbox>
            <w10:wrap anchorx="margin" anchory="margin"/>
          </v:rect>
        </w:pict>
      </w:r>
      <w:r>
        <w:rPr>
          <w:noProof/>
        </w:rPr>
        <w:pict>
          <v:rect id="Rectangle 2" o:spid="_x0000_s1030" style="position:absolute;margin-left:0;margin-top:0;width:201.6pt;height:540pt;z-index:-25165824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" fillcolor="#c3d3ce" stroked="f">
            <v:fill opacity="0" rotate="t" focus="100%" type="gradientRadial">
              <o:fill v:ext="view" type="gradientCenter"/>
            </v:fill>
            <v:textbox>
              <w:txbxContent>
                <w:p w:rsidR="00867CFC" w:rsidRPr="00CB5272" w:rsidRDefault="00867CFC" w:rsidP="00867CFC">
                  <w:pPr>
                    <w:pStyle w:val="BrochureCopy"/>
                    <w:rPr>
                      <w:b/>
                      <w:sz w:val="24"/>
                      <w:szCs w:val="24"/>
                    </w:rPr>
                  </w:pPr>
                  <w:r w:rsidRPr="006F5AC0">
                    <w:rPr>
                      <w:b/>
                      <w:sz w:val="24"/>
                      <w:szCs w:val="24"/>
                    </w:rPr>
                    <w:t>QU’EN PENSEZ-VOUS ?</w:t>
                  </w:r>
                </w:p>
                <w:p w:rsidR="00867CFC" w:rsidRDefault="00867CFC" w:rsidP="00867CFC">
                  <w:pPr>
                    <w:pStyle w:val="BrochureCopy"/>
                    <w:jc w:val="both"/>
                    <w:rPr>
                      <w:sz w:val="24"/>
                      <w:szCs w:val="24"/>
                    </w:rPr>
                  </w:pPr>
                </w:p>
                <w:p w:rsidR="00867CFC" w:rsidRPr="001832F4" w:rsidRDefault="00867CFC" w:rsidP="00867CFC">
                  <w:pPr>
                    <w:pStyle w:val="BrochureCopy"/>
                    <w:numPr>
                      <w:ilvl w:val="0"/>
                      <w:numId w:val="1"/>
                    </w:numPr>
                    <w:tabs>
                      <w:tab w:val="clear" w:pos="720"/>
                      <w:tab w:val="num" w:pos="0"/>
                    </w:tabs>
                    <w:ind w:left="110" w:firstLine="0"/>
                    <w:jc w:val="both"/>
                    <w:rPr>
                      <w:sz w:val="24"/>
                      <w:szCs w:val="24"/>
                    </w:rPr>
                  </w:pPr>
                  <w:r w:rsidRPr="001832F4">
                    <w:rPr>
                      <w:sz w:val="24"/>
                      <w:szCs w:val="24"/>
                    </w:rPr>
                    <w:t>Les délais impartis aux demandeurs d’asile pour quitter la structure d’accueil vous permettent-ils de les orienter correctement?</w:t>
                  </w:r>
                </w:p>
                <w:p w:rsidR="00867CFC" w:rsidRPr="00427AE1" w:rsidRDefault="00867CFC" w:rsidP="00867CFC">
                  <w:pPr>
                    <w:pStyle w:val="BrochureCopy"/>
                    <w:numPr>
                      <w:ilvl w:val="0"/>
                      <w:numId w:val="1"/>
                    </w:numPr>
                    <w:tabs>
                      <w:tab w:val="clear" w:pos="720"/>
                      <w:tab w:val="num" w:pos="110"/>
                    </w:tabs>
                    <w:ind w:left="110" w:firstLine="0"/>
                    <w:jc w:val="both"/>
                    <w:rPr>
                      <w:sz w:val="24"/>
                      <w:szCs w:val="24"/>
                    </w:rPr>
                  </w:pPr>
                  <w:r w:rsidRPr="00427AE1">
                    <w:rPr>
                      <w:sz w:val="24"/>
                      <w:szCs w:val="24"/>
                    </w:rPr>
                    <w:t>Avez-vous déjà été sollicité pour transmettre des informations qui vous semblaient relever du secret professionnel ?</w:t>
                  </w:r>
                </w:p>
                <w:p w:rsidR="00867CFC" w:rsidRPr="00427AE1" w:rsidRDefault="00867CFC" w:rsidP="00867CFC">
                  <w:pPr>
                    <w:pStyle w:val="BrochureCopy"/>
                    <w:numPr>
                      <w:ilvl w:val="0"/>
                      <w:numId w:val="1"/>
                    </w:numPr>
                    <w:tabs>
                      <w:tab w:val="clear" w:pos="720"/>
                      <w:tab w:val="num" w:pos="110"/>
                    </w:tabs>
                    <w:ind w:left="110" w:firstLine="0"/>
                    <w:jc w:val="both"/>
                    <w:rPr>
                      <w:sz w:val="24"/>
                      <w:szCs w:val="24"/>
                    </w:rPr>
                  </w:pPr>
                  <w:r w:rsidRPr="00427AE1">
                    <w:rPr>
                      <w:sz w:val="24"/>
                      <w:szCs w:val="24"/>
                    </w:rPr>
                    <w:t>A</w:t>
                  </w:r>
                  <w:r>
                    <w:rPr>
                      <w:sz w:val="24"/>
                      <w:szCs w:val="24"/>
                    </w:rPr>
                    <w:t>u sein de votre structure d’accueil</w:t>
                  </w:r>
                  <w:r w:rsidRPr="00427AE1">
                    <w:rPr>
                      <w:sz w:val="24"/>
                      <w:szCs w:val="24"/>
                    </w:rPr>
                    <w:t>, avez-vous déjà été témoin d’arrestations probl</w:t>
                  </w:r>
                  <w:r>
                    <w:rPr>
                      <w:sz w:val="24"/>
                      <w:szCs w:val="24"/>
                    </w:rPr>
                    <w:t xml:space="preserve">ématiques </w:t>
                  </w:r>
                  <w:r w:rsidRPr="00427AE1">
                    <w:rPr>
                      <w:sz w:val="24"/>
                      <w:szCs w:val="24"/>
                    </w:rPr>
                    <w:t>ou intrusives ?</w:t>
                  </w:r>
                </w:p>
                <w:p w:rsidR="00867CFC" w:rsidRPr="00427AE1" w:rsidRDefault="00867CFC" w:rsidP="00867CFC">
                  <w:pPr>
                    <w:pStyle w:val="BrochureCopy"/>
                    <w:numPr>
                      <w:ilvl w:val="0"/>
                      <w:numId w:val="1"/>
                    </w:numPr>
                    <w:tabs>
                      <w:tab w:val="clear" w:pos="720"/>
                      <w:tab w:val="num" w:pos="110"/>
                    </w:tabs>
                    <w:ind w:left="110" w:firstLine="0"/>
                    <w:jc w:val="both"/>
                    <w:rPr>
                      <w:sz w:val="24"/>
                      <w:szCs w:val="24"/>
                    </w:rPr>
                  </w:pPr>
                  <w:r w:rsidRPr="00427AE1">
                    <w:rPr>
                      <w:sz w:val="24"/>
                      <w:szCs w:val="24"/>
                    </w:rPr>
                    <w:t>Votre relation de confiance avec les r</w:t>
                  </w:r>
                  <w:r>
                    <w:rPr>
                      <w:sz w:val="24"/>
                      <w:szCs w:val="24"/>
                    </w:rPr>
                    <w:t>ésidents</w:t>
                  </w:r>
                  <w:r w:rsidRPr="00427AE1">
                    <w:rPr>
                      <w:sz w:val="24"/>
                      <w:szCs w:val="24"/>
                    </w:rPr>
                    <w:t xml:space="preserve"> est-elle affectée par les nouvelles mesures sur le retour ?</w:t>
                  </w:r>
                </w:p>
                <w:p w:rsidR="00867CFC" w:rsidRPr="00427AE1" w:rsidRDefault="00867CFC" w:rsidP="00867CFC">
                  <w:pPr>
                    <w:pStyle w:val="BrochureCopy"/>
                    <w:numPr>
                      <w:ilvl w:val="0"/>
                      <w:numId w:val="1"/>
                    </w:numPr>
                    <w:tabs>
                      <w:tab w:val="clear" w:pos="720"/>
                      <w:tab w:val="num" w:pos="110"/>
                    </w:tabs>
                    <w:ind w:left="110" w:firstLine="0"/>
                    <w:jc w:val="both"/>
                    <w:rPr>
                      <w:sz w:val="24"/>
                      <w:szCs w:val="24"/>
                    </w:rPr>
                  </w:pPr>
                  <w:r w:rsidRPr="006F5AC0">
                    <w:rPr>
                      <w:sz w:val="24"/>
                      <w:szCs w:val="24"/>
                    </w:rPr>
                    <w:t xml:space="preserve">La marge de manœuvre dont vous disposez vous permet-elle de mener correctement votre </w:t>
                  </w:r>
                  <w:r w:rsidRPr="00427AE1">
                    <w:rPr>
                      <w:sz w:val="24"/>
                      <w:szCs w:val="24"/>
                    </w:rPr>
                    <w:t>mission d’orientation et d’accompagnement social?</w:t>
                  </w:r>
                </w:p>
                <w:p w:rsidR="00867CFC" w:rsidRPr="00427AE1" w:rsidRDefault="00867CFC" w:rsidP="00867CFC">
                  <w:pPr>
                    <w:pStyle w:val="BrochureCopy"/>
                    <w:rPr>
                      <w:sz w:val="24"/>
                      <w:szCs w:val="24"/>
                    </w:rPr>
                  </w:pPr>
                </w:p>
              </w:txbxContent>
            </v:textbox>
            <w10:wrap anchorx="margin" anchory="margin"/>
          </v:rect>
        </w:pict>
      </w:r>
      <w:r w:rsidR="00867CFC">
        <w:tab/>
      </w:r>
      <w:r w:rsidR="00867CFC">
        <w:tab/>
      </w:r>
      <w:r w:rsidR="00867CFC">
        <w:tab/>
      </w:r>
      <w:r w:rsidR="00867CFC">
        <w:tab/>
      </w:r>
      <w:r w:rsidR="00867CFC">
        <w:tab/>
      </w:r>
      <w:r w:rsidR="00867CFC">
        <w:tab/>
      </w:r>
      <w:r w:rsidR="00867CFC">
        <w:br w:type="page"/>
      </w:r>
      <w:r w:rsidR="007F676D">
        <w:lastRenderedPageBreak/>
        <w:tab/>
      </w:r>
      <w:r w:rsidR="007F676D">
        <w:tab/>
      </w:r>
      <w:r w:rsidR="007F676D">
        <w:tab/>
      </w:r>
      <w:r w:rsidR="007F676D">
        <w:tab/>
      </w:r>
      <w:r w:rsidR="007F676D">
        <w:tab/>
      </w:r>
      <w:r w:rsidR="007F676D">
        <w:tab/>
      </w:r>
      <w:r w:rsidR="007F676D">
        <w:tab/>
      </w:r>
      <w:r w:rsidR="007F676D">
        <w:tab/>
      </w:r>
      <w:r w:rsidR="007F676D">
        <w:tab/>
      </w:r>
      <w:r w:rsidR="007F676D">
        <w:tab/>
      </w:r>
      <w:r w:rsidR="007F676D">
        <w:tab/>
      </w:r>
      <w:r w:rsidR="007F676D">
        <w:tab/>
      </w:r>
      <w:r w:rsidR="007F676D">
        <w:tab/>
      </w:r>
      <w:r w:rsidR="007F676D">
        <w:tab/>
      </w:r>
      <w:r w:rsidR="007F676D">
        <w:tab/>
      </w:r>
      <w:r w:rsidR="007F676D">
        <w:tab/>
      </w:r>
      <w:r w:rsidR="007F676D">
        <w:tab/>
      </w:r>
      <w:r w:rsidR="007F676D">
        <w:tab/>
      </w:r>
      <w:r w:rsidR="007F676D">
        <w:tab/>
      </w:r>
    </w:p>
    <w:sectPr w:rsidR="007F676D" w:rsidSect="00353E77">
      <w:pgSz w:w="15840" w:h="12240" w:orient="landscape" w:code="1"/>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756C"/>
    <w:multiLevelType w:val="hybridMultilevel"/>
    <w:tmpl w:val="55CCE8FC"/>
    <w:lvl w:ilvl="0" w:tplc="84C2700E">
      <w:numFmt w:val="bullet"/>
      <w:lvlText w:val="-"/>
      <w:lvlJc w:val="left"/>
      <w:pPr>
        <w:ind w:left="720" w:hanging="360"/>
      </w:pPr>
      <w:rPr>
        <w:rFonts w:ascii="Trebuchet MS" w:eastAsia="Times New Roman" w:hAnsi="Trebuchet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BBE5187"/>
    <w:multiLevelType w:val="hybridMultilevel"/>
    <w:tmpl w:val="CD3281F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720A4467"/>
    <w:multiLevelType w:val="hybridMultilevel"/>
    <w:tmpl w:val="394C90BC"/>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7F676D"/>
    <w:rsid w:val="00002667"/>
    <w:rsid w:val="00020D35"/>
    <w:rsid w:val="00031AD3"/>
    <w:rsid w:val="00106974"/>
    <w:rsid w:val="00131C57"/>
    <w:rsid w:val="001653EC"/>
    <w:rsid w:val="00353E77"/>
    <w:rsid w:val="005042CB"/>
    <w:rsid w:val="005A6D48"/>
    <w:rsid w:val="006C3CAB"/>
    <w:rsid w:val="00797A9F"/>
    <w:rsid w:val="007F676D"/>
    <w:rsid w:val="00867CFC"/>
    <w:rsid w:val="00915F6D"/>
    <w:rsid w:val="00C050C2"/>
    <w:rsid w:val="00DD0D09"/>
    <w:rsid w:val="00EF3A1A"/>
    <w:rsid w:val="00F220B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76D"/>
    <w:pPr>
      <w:spacing w:after="200" w:line="276" w:lineRule="auto"/>
    </w:pPr>
    <w:rPr>
      <w:rFonts w:ascii="Calibri" w:hAnsi="Calibr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rochureSubtitle">
    <w:name w:val="Brochure Subtitle"/>
    <w:basedOn w:val="Normal"/>
    <w:rsid w:val="007F676D"/>
    <w:pPr>
      <w:spacing w:before="60" w:after="120" w:line="240" w:lineRule="auto"/>
      <w:jc w:val="both"/>
    </w:pPr>
    <w:rPr>
      <w:i/>
      <w:color w:val="76923C"/>
      <w:sz w:val="20"/>
    </w:rPr>
  </w:style>
  <w:style w:type="paragraph" w:customStyle="1" w:styleId="SectionHeading2">
    <w:name w:val="Section Heading 2"/>
    <w:basedOn w:val="Normal"/>
    <w:rsid w:val="007F676D"/>
    <w:pPr>
      <w:spacing w:before="240" w:after="80"/>
      <w:outlineLvl w:val="1"/>
    </w:pPr>
    <w:rPr>
      <w:rFonts w:ascii="Cambria" w:hAnsi="Cambria"/>
      <w:color w:val="4F81BD"/>
    </w:rPr>
  </w:style>
  <w:style w:type="paragraph" w:customStyle="1" w:styleId="BrochureCopy">
    <w:name w:val="Brochure Copy"/>
    <w:basedOn w:val="Normal"/>
    <w:rsid w:val="007F676D"/>
    <w:pPr>
      <w:spacing w:after="120" w:line="300" w:lineRule="auto"/>
    </w:pPr>
    <w:rPr>
      <w:sz w:val="18"/>
    </w:rPr>
  </w:style>
  <w:style w:type="paragraph" w:customStyle="1" w:styleId="SectionHeading1">
    <w:name w:val="Section Heading 1"/>
    <w:basedOn w:val="SectionHeading2"/>
    <w:rsid w:val="007F676D"/>
    <w:rPr>
      <w:sz w:val="28"/>
    </w:rPr>
  </w:style>
  <w:style w:type="paragraph" w:customStyle="1" w:styleId="ContactInformationHeading">
    <w:name w:val="Contact Information Heading"/>
    <w:basedOn w:val="Normal"/>
    <w:rsid w:val="007F676D"/>
    <w:pPr>
      <w:spacing w:before="240" w:after="80"/>
    </w:pPr>
    <w:rPr>
      <w:rFonts w:ascii="Cambria" w:hAnsi="Cambria"/>
      <w:color w:val="4F81BD"/>
    </w:rPr>
  </w:style>
  <w:style w:type="paragraph" w:customStyle="1" w:styleId="WebSiteAddress">
    <w:name w:val="Web Site Address"/>
    <w:basedOn w:val="Normal"/>
    <w:rsid w:val="007F676D"/>
    <w:pPr>
      <w:spacing w:before="240" w:after="80"/>
    </w:pPr>
    <w:rPr>
      <w:color w:val="4F81BD"/>
    </w:rPr>
  </w:style>
  <w:style w:type="character" w:styleId="Lienhypertexte">
    <w:name w:val="Hyperlink"/>
    <w:rsid w:val="007F676D"/>
    <w:rPr>
      <w:rFonts w:cs="Times New Roman"/>
      <w:color w:val="0000FF"/>
      <w:u w:val="single"/>
    </w:rPr>
  </w:style>
  <w:style w:type="paragraph" w:styleId="Textedebulles">
    <w:name w:val="Balloon Text"/>
    <w:basedOn w:val="Normal"/>
    <w:link w:val="TextedebullesCar"/>
    <w:rsid w:val="00915F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915F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76D"/>
    <w:pPr>
      <w:spacing w:after="200" w:line="276" w:lineRule="auto"/>
    </w:pPr>
    <w:rPr>
      <w:rFonts w:ascii="Calibri" w:hAnsi="Calibri"/>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BrochureSubtitle">
    <w:name w:val="Brochure Subtitle"/>
    <w:basedOn w:val="Normal"/>
    <w:rsid w:val="007F676D"/>
    <w:pPr>
      <w:spacing w:before="60" w:after="120" w:line="240" w:lineRule="auto"/>
      <w:jc w:val="both"/>
    </w:pPr>
    <w:rPr>
      <w:i/>
      <w:color w:val="76923C"/>
      <w:sz w:val="20"/>
    </w:rPr>
  </w:style>
  <w:style w:type="paragraph" w:customStyle="1" w:styleId="SectionHeading2">
    <w:name w:val="Section Heading 2"/>
    <w:basedOn w:val="Normal"/>
    <w:rsid w:val="007F676D"/>
    <w:pPr>
      <w:spacing w:before="240" w:after="80"/>
      <w:outlineLvl w:val="1"/>
    </w:pPr>
    <w:rPr>
      <w:rFonts w:ascii="Cambria" w:hAnsi="Cambria"/>
      <w:color w:val="4F81BD"/>
    </w:rPr>
  </w:style>
  <w:style w:type="paragraph" w:customStyle="1" w:styleId="BrochureCopy">
    <w:name w:val="Brochure Copy"/>
    <w:basedOn w:val="Normal"/>
    <w:rsid w:val="007F676D"/>
    <w:pPr>
      <w:spacing w:after="120" w:line="300" w:lineRule="auto"/>
    </w:pPr>
    <w:rPr>
      <w:sz w:val="18"/>
    </w:rPr>
  </w:style>
  <w:style w:type="paragraph" w:customStyle="1" w:styleId="SectionHeading1">
    <w:name w:val="Section Heading 1"/>
    <w:basedOn w:val="SectionHeading2"/>
    <w:rsid w:val="007F676D"/>
    <w:rPr>
      <w:sz w:val="28"/>
    </w:rPr>
  </w:style>
  <w:style w:type="paragraph" w:customStyle="1" w:styleId="ContactInformationHeading">
    <w:name w:val="Contact Information Heading"/>
    <w:basedOn w:val="Normal"/>
    <w:rsid w:val="007F676D"/>
    <w:pPr>
      <w:spacing w:before="240" w:after="80"/>
    </w:pPr>
    <w:rPr>
      <w:rFonts w:ascii="Cambria" w:hAnsi="Cambria"/>
      <w:color w:val="4F81BD"/>
    </w:rPr>
  </w:style>
  <w:style w:type="paragraph" w:customStyle="1" w:styleId="WebSiteAddress">
    <w:name w:val="Web Site Address"/>
    <w:basedOn w:val="Normal"/>
    <w:rsid w:val="007F676D"/>
    <w:pPr>
      <w:spacing w:before="240" w:after="80"/>
    </w:pPr>
    <w:rPr>
      <w:color w:val="4F81BD"/>
    </w:rPr>
  </w:style>
  <w:style w:type="character" w:styleId="Lienhypertexte">
    <w:name w:val="Hyperlink"/>
    <w:rsid w:val="007F676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vts.etrangers@gmail.com" TargetMode="External"/><Relationship Id="rId11" Type="http://schemas.microsoft.com/office/2007/relationships/stylesWithEffects" Target="stylesWithEffects.xml"/><Relationship Id="rId5" Type="http://schemas.openxmlformats.org/officeDocument/2006/relationships/hyperlink" Target="http://www.comitedevigilance.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3292</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3909</CharactersWithSpaces>
  <SharedDoc>false</SharedDoc>
  <HLinks>
    <vt:vector size="12" baseType="variant">
      <vt:variant>
        <vt:i4>6160425</vt:i4>
      </vt:variant>
      <vt:variant>
        <vt:i4>3</vt:i4>
      </vt:variant>
      <vt:variant>
        <vt:i4>0</vt:i4>
      </vt:variant>
      <vt:variant>
        <vt:i4>5</vt:i4>
      </vt:variant>
      <vt:variant>
        <vt:lpwstr>mailto:cvts.etrangers@gmail.com</vt:lpwstr>
      </vt:variant>
      <vt:variant>
        <vt:lpwstr/>
      </vt:variant>
      <vt:variant>
        <vt:i4>917535</vt:i4>
      </vt:variant>
      <vt:variant>
        <vt:i4>0</vt:i4>
      </vt:variant>
      <vt:variant>
        <vt:i4>0</vt:i4>
      </vt:variant>
      <vt:variant>
        <vt:i4>5</vt:i4>
      </vt:variant>
      <vt:variant>
        <vt:lpwstr>http://www.comitedevigilance.be/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Aude</dc:creator>
  <cp:lastModifiedBy>Valentin Henkinbrant</cp:lastModifiedBy>
  <cp:revision>2</cp:revision>
  <dcterms:created xsi:type="dcterms:W3CDTF">2013-06-25T13:21:00Z</dcterms:created>
  <dcterms:modified xsi:type="dcterms:W3CDTF">2013-06-25T13:21:00Z</dcterms:modified>
</cp:coreProperties>
</file>