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W w:w="5000" w:type="pct"/>
        <w:tblCellSpacing w:w="15" w:type="dxa"/>
        <w:tblCellMar>
          <w:top w:w="15" w:type="dxa"/>
          <w:left w:w="15" w:type="dxa"/>
          <w:bottom w:w="15" w:type="dxa"/>
          <w:right w:w="15" w:type="dxa"/>
        </w:tblCellMar>
        <w:tblLook w:val="04A0"/>
      </w:tblPr>
      <w:tblGrid>
        <w:gridCol w:w="9162"/>
      </w:tblGrid>
      <w:tr w:rsidR="0057273D" w:rsidRPr="0057273D" w:rsidTr="0057273D">
        <w:trPr>
          <w:tblCellSpacing w:w="15" w:type="dxa"/>
        </w:trPr>
        <w:tc>
          <w:tcPr>
            <w:tcW w:w="1900" w:type="pct"/>
            <w:vAlign w:val="center"/>
            <w:hideMark/>
          </w:tcPr>
          <w:p w:rsidR="0057273D" w:rsidRPr="0057273D" w:rsidRDefault="0057273D" w:rsidP="0057273D">
            <w:pPr>
              <w:spacing w:before="100" w:beforeAutospacing="1" w:after="100" w:afterAutospacing="1" w:line="240" w:lineRule="auto"/>
              <w:jc w:val="center"/>
              <w:outlineLvl w:val="2"/>
              <w:rPr>
                <w:rFonts w:ascii="Times New Roman" w:eastAsia="Times New Roman" w:hAnsi="Times New Roman" w:cs="Times New Roman"/>
                <w:b/>
                <w:bCs/>
                <w:sz w:val="27"/>
                <w:szCs w:val="27"/>
                <w:lang w:eastAsia="fr-BE"/>
              </w:rPr>
            </w:pPr>
            <w:r w:rsidRPr="0057273D">
              <w:rPr>
                <w:rFonts w:ascii="Times New Roman" w:eastAsia="Times New Roman" w:hAnsi="Times New Roman" w:cs="Times New Roman"/>
                <w:b/>
                <w:bCs/>
                <w:color w:val="FF0000"/>
                <w:sz w:val="27"/>
                <w:szCs w:val="27"/>
                <w:lang w:eastAsia="fr-BE"/>
              </w:rPr>
              <w:br/>
              <w:t>Publié le : 2013-08-22</w:t>
            </w:r>
          </w:p>
        </w:tc>
      </w:tr>
    </w:tbl>
    <w:p w:rsidR="0057273D" w:rsidRPr="0057273D" w:rsidRDefault="0057273D" w:rsidP="0057273D">
      <w:pPr>
        <w:spacing w:after="0" w:line="240" w:lineRule="auto"/>
        <w:jc w:val="center"/>
        <w:rPr>
          <w:rFonts w:ascii="Times New Roman" w:eastAsia="Times New Roman" w:hAnsi="Times New Roman" w:cs="Times New Roman"/>
          <w:vanish/>
          <w:color w:val="000000"/>
          <w:sz w:val="27"/>
          <w:szCs w:val="27"/>
          <w:lang w:eastAsia="fr-BE"/>
        </w:rPr>
      </w:pPr>
    </w:p>
    <w:tbl>
      <w:tblPr>
        <w:tblW w:w="0" w:type="auto"/>
        <w:jc w:val="center"/>
        <w:tblCellSpacing w:w="15" w:type="dxa"/>
        <w:tblCellMar>
          <w:top w:w="15" w:type="dxa"/>
          <w:left w:w="15" w:type="dxa"/>
          <w:bottom w:w="15" w:type="dxa"/>
          <w:right w:w="15" w:type="dxa"/>
        </w:tblCellMar>
        <w:tblLook w:val="04A0"/>
      </w:tblPr>
      <w:tblGrid>
        <w:gridCol w:w="4470"/>
      </w:tblGrid>
      <w:tr w:rsidR="0057273D" w:rsidRPr="0057273D" w:rsidTr="0057273D">
        <w:trPr>
          <w:tblCellSpacing w:w="15" w:type="dxa"/>
          <w:jc w:val="center"/>
        </w:trPr>
        <w:tc>
          <w:tcPr>
            <w:tcW w:w="5000" w:type="pct"/>
            <w:vAlign w:val="center"/>
            <w:hideMark/>
          </w:tcPr>
          <w:p w:rsidR="0057273D" w:rsidRPr="0057273D" w:rsidRDefault="0057273D" w:rsidP="0057273D">
            <w:pPr>
              <w:spacing w:after="0" w:line="240" w:lineRule="auto"/>
              <w:jc w:val="center"/>
              <w:rPr>
                <w:rFonts w:ascii="Times New Roman" w:eastAsia="Times New Roman" w:hAnsi="Times New Roman" w:cs="Times New Roman"/>
                <w:sz w:val="24"/>
                <w:szCs w:val="24"/>
                <w:lang w:eastAsia="fr-BE"/>
              </w:rPr>
            </w:pPr>
            <w:r w:rsidRPr="0057273D">
              <w:rPr>
                <w:rFonts w:ascii="Times New Roman" w:eastAsia="Times New Roman" w:hAnsi="Times New Roman" w:cs="Times New Roman"/>
                <w:sz w:val="24"/>
                <w:szCs w:val="24"/>
                <w:lang w:eastAsia="fr-BE"/>
              </w:rPr>
              <w:t>SERVICE PUBLIC FEDERAL INTERIEUR</w:t>
            </w:r>
          </w:p>
        </w:tc>
      </w:tr>
    </w:tbl>
    <w:p w:rsidR="0057273D" w:rsidRPr="0057273D" w:rsidRDefault="0057273D" w:rsidP="0057273D">
      <w:pPr>
        <w:spacing w:before="100" w:beforeAutospacing="1" w:after="100" w:afterAutospacing="1" w:line="240" w:lineRule="auto"/>
        <w:jc w:val="center"/>
        <w:outlineLvl w:val="2"/>
        <w:rPr>
          <w:rFonts w:ascii="Times New Roman" w:eastAsia="Times New Roman" w:hAnsi="Times New Roman" w:cs="Times New Roman"/>
          <w:b/>
          <w:bCs/>
          <w:color w:val="000000"/>
          <w:sz w:val="27"/>
          <w:szCs w:val="27"/>
          <w:lang w:eastAsia="fr-BE"/>
        </w:rPr>
      </w:pPr>
      <w:r w:rsidRPr="0057273D">
        <w:rPr>
          <w:rFonts w:ascii="Times New Roman" w:eastAsia="Times New Roman" w:hAnsi="Times New Roman" w:cs="Times New Roman"/>
          <w:b/>
          <w:bCs/>
          <w:color w:val="000000"/>
          <w:sz w:val="27"/>
          <w:szCs w:val="27"/>
          <w:u w:val="single"/>
          <w:lang w:eastAsia="fr-BE"/>
        </w:rPr>
        <w:t>8 MAI 2013. - Loi modifiant la loi du 15 décembre 1980 sur l'accès au territoire, le séjour, l'établissement et l'éloignement des étrangers, et modifiant la loi du 27 décembre 2006 portant des dispositions diverses II (1)</w:t>
      </w:r>
    </w:p>
    <w:p w:rsidR="00AF4454" w:rsidRDefault="0057273D" w:rsidP="0057273D">
      <w:r w:rsidRPr="0057273D">
        <w:rPr>
          <w:rFonts w:ascii="Times New Roman" w:eastAsia="Times New Roman" w:hAnsi="Times New Roman" w:cs="Times New Roman"/>
          <w:color w:val="000000"/>
          <w:sz w:val="27"/>
          <w:szCs w:val="27"/>
          <w:lang w:eastAsia="fr-BE"/>
        </w:rPr>
        <w:br/>
      </w:r>
      <w:r w:rsidRPr="0057273D">
        <w:rPr>
          <w:rFonts w:ascii="Times New Roman" w:eastAsia="Times New Roman" w:hAnsi="Times New Roman" w:cs="Times New Roman"/>
          <w:color w:val="000000"/>
          <w:sz w:val="27"/>
          <w:szCs w:val="27"/>
          <w:lang w:eastAsia="fr-BE"/>
        </w:rPr>
        <w:br/>
        <w:t>ALBERT II, Roi des Belges</w:t>
      </w:r>
      <w:proofErr w:type="gramStart"/>
      <w:r w:rsidRPr="0057273D">
        <w:rPr>
          <w:rFonts w:ascii="Times New Roman" w:eastAsia="Times New Roman" w:hAnsi="Times New Roman" w:cs="Times New Roman"/>
          <w:color w:val="000000"/>
          <w:sz w:val="27"/>
          <w:szCs w:val="27"/>
          <w:lang w:eastAsia="fr-BE"/>
        </w:rPr>
        <w:t>,</w:t>
      </w:r>
      <w:proofErr w:type="gramEnd"/>
      <w:r w:rsidRPr="0057273D">
        <w:rPr>
          <w:rFonts w:ascii="Times New Roman" w:eastAsia="Times New Roman" w:hAnsi="Times New Roman" w:cs="Times New Roman"/>
          <w:color w:val="000000"/>
          <w:sz w:val="27"/>
          <w:szCs w:val="27"/>
          <w:lang w:eastAsia="fr-BE"/>
        </w:rPr>
        <w:br/>
        <w:t>A tous, présents et à venir, Salut.</w:t>
      </w:r>
      <w:r w:rsidRPr="0057273D">
        <w:rPr>
          <w:rFonts w:ascii="Times New Roman" w:eastAsia="Times New Roman" w:hAnsi="Times New Roman" w:cs="Times New Roman"/>
          <w:color w:val="000000"/>
          <w:sz w:val="27"/>
          <w:szCs w:val="27"/>
          <w:lang w:eastAsia="fr-BE"/>
        </w:rPr>
        <w:br/>
        <w:t xml:space="preserve">Les Chambres ont adopté et Nous sanctionnons ce qui suit </w:t>
      </w:r>
      <w:proofErr w:type="gramStart"/>
      <w:r w:rsidRPr="0057273D">
        <w:rPr>
          <w:rFonts w:ascii="Times New Roman" w:eastAsia="Times New Roman" w:hAnsi="Times New Roman" w:cs="Times New Roman"/>
          <w:color w:val="000000"/>
          <w:sz w:val="27"/>
          <w:szCs w:val="27"/>
          <w:lang w:eastAsia="fr-BE"/>
        </w:rPr>
        <w:t>:</w:t>
      </w:r>
      <w:proofErr w:type="gramEnd"/>
      <w:r w:rsidRPr="0057273D">
        <w:rPr>
          <w:rFonts w:ascii="Times New Roman" w:eastAsia="Times New Roman" w:hAnsi="Times New Roman" w:cs="Times New Roman"/>
          <w:color w:val="000000"/>
          <w:sz w:val="27"/>
          <w:szCs w:val="27"/>
          <w:lang w:eastAsia="fr-BE"/>
        </w:rPr>
        <w:br/>
        <w:t>CHAPITRE 1</w:t>
      </w:r>
      <w:r w:rsidRPr="0057273D">
        <w:rPr>
          <w:rFonts w:ascii="Times New Roman" w:eastAsia="Times New Roman" w:hAnsi="Times New Roman" w:cs="Times New Roman"/>
          <w:color w:val="000000"/>
          <w:sz w:val="24"/>
          <w:szCs w:val="24"/>
          <w:vertAlign w:val="superscript"/>
          <w:lang w:eastAsia="fr-BE"/>
        </w:rPr>
        <w:t>er</w:t>
      </w:r>
      <w:r w:rsidRPr="0057273D">
        <w:rPr>
          <w:rFonts w:ascii="Times New Roman" w:eastAsia="Times New Roman" w:hAnsi="Times New Roman" w:cs="Times New Roman"/>
          <w:color w:val="000000"/>
          <w:sz w:val="27"/>
          <w:szCs w:val="27"/>
          <w:lang w:eastAsia="fr-BE"/>
        </w:rPr>
        <w:t>. - Disposition générale</w:t>
      </w:r>
      <w:r w:rsidRPr="0057273D">
        <w:rPr>
          <w:rFonts w:ascii="Times New Roman" w:eastAsia="Times New Roman" w:hAnsi="Times New Roman" w:cs="Times New Roman"/>
          <w:color w:val="000000"/>
          <w:sz w:val="27"/>
          <w:szCs w:val="27"/>
          <w:lang w:eastAsia="fr-BE"/>
        </w:rPr>
        <w:br/>
        <w:t>Article 1</w:t>
      </w:r>
      <w:r w:rsidRPr="0057273D">
        <w:rPr>
          <w:rFonts w:ascii="Times New Roman" w:eastAsia="Times New Roman" w:hAnsi="Times New Roman" w:cs="Times New Roman"/>
          <w:color w:val="000000"/>
          <w:sz w:val="24"/>
          <w:szCs w:val="24"/>
          <w:vertAlign w:val="superscript"/>
          <w:lang w:eastAsia="fr-BE"/>
        </w:rPr>
        <w:t>er</w:t>
      </w:r>
      <w:r w:rsidRPr="0057273D">
        <w:rPr>
          <w:rFonts w:ascii="Times New Roman" w:eastAsia="Times New Roman" w:hAnsi="Times New Roman" w:cs="Times New Roman"/>
          <w:color w:val="000000"/>
          <w:sz w:val="27"/>
          <w:szCs w:val="27"/>
          <w:lang w:eastAsia="fr-BE"/>
        </w:rPr>
        <w:t>. La présente loi règle une matière visée à l'article 77 de la Constitution.</w:t>
      </w:r>
      <w:r w:rsidRPr="0057273D">
        <w:rPr>
          <w:rFonts w:ascii="Times New Roman" w:eastAsia="Times New Roman" w:hAnsi="Times New Roman" w:cs="Times New Roman"/>
          <w:color w:val="000000"/>
          <w:sz w:val="27"/>
          <w:szCs w:val="27"/>
          <w:lang w:eastAsia="fr-BE"/>
        </w:rPr>
        <w:br/>
        <w:t>CHAPITRE 2. - Modifications de la loi du 15 décembre 1980</w:t>
      </w:r>
      <w:r w:rsidRPr="0057273D">
        <w:rPr>
          <w:rFonts w:ascii="Times New Roman" w:eastAsia="Times New Roman" w:hAnsi="Times New Roman" w:cs="Times New Roman"/>
          <w:color w:val="000000"/>
          <w:sz w:val="27"/>
          <w:szCs w:val="27"/>
          <w:lang w:eastAsia="fr-BE"/>
        </w:rPr>
        <w:br/>
        <w:t>sur l'accès au territoire, le séjour, l'établissement et l'éloignement des étrangers</w:t>
      </w:r>
      <w:r w:rsidRPr="0057273D">
        <w:rPr>
          <w:rFonts w:ascii="Times New Roman" w:eastAsia="Times New Roman" w:hAnsi="Times New Roman" w:cs="Times New Roman"/>
          <w:color w:val="000000"/>
          <w:sz w:val="27"/>
          <w:szCs w:val="27"/>
          <w:lang w:eastAsia="fr-BE"/>
        </w:rPr>
        <w:br/>
        <w:t>Art. 2. Dans l'article 39/2, § 1</w:t>
      </w:r>
      <w:r w:rsidRPr="0057273D">
        <w:rPr>
          <w:rFonts w:ascii="Times New Roman" w:eastAsia="Times New Roman" w:hAnsi="Times New Roman" w:cs="Times New Roman"/>
          <w:color w:val="000000"/>
          <w:sz w:val="24"/>
          <w:szCs w:val="24"/>
          <w:vertAlign w:val="superscript"/>
          <w:lang w:eastAsia="fr-BE"/>
        </w:rPr>
        <w:t>er</w:t>
      </w:r>
      <w:r w:rsidRPr="0057273D">
        <w:rPr>
          <w:rFonts w:ascii="Times New Roman" w:eastAsia="Times New Roman" w:hAnsi="Times New Roman" w:cs="Times New Roman"/>
          <w:color w:val="000000"/>
          <w:sz w:val="27"/>
          <w:szCs w:val="27"/>
          <w:lang w:eastAsia="fr-BE"/>
        </w:rPr>
        <w:t>, de la loi du 15 décembre 1980 sur l'accès au territoire, le séjour, l'établissement et l'éloignement des étrangers, inséré par la loi du 15 septembre 2006 et modifié par la loi du 15 mars 2012, l'alinéa 3 est remplacé par ce qui suit :</w:t>
      </w:r>
      <w:r w:rsidRPr="0057273D">
        <w:rPr>
          <w:rFonts w:ascii="Times New Roman" w:eastAsia="Times New Roman" w:hAnsi="Times New Roman" w:cs="Times New Roman"/>
          <w:color w:val="000000"/>
          <w:sz w:val="27"/>
          <w:szCs w:val="27"/>
          <w:lang w:eastAsia="fr-BE"/>
        </w:rPr>
        <w:br/>
        <w:t>« Par dérogation à l'alinéa 2, le recours en annulation visé au § 2 est ouvert contre :</w:t>
      </w:r>
      <w:r w:rsidRPr="0057273D">
        <w:rPr>
          <w:rFonts w:ascii="Times New Roman" w:eastAsia="Times New Roman" w:hAnsi="Times New Roman" w:cs="Times New Roman"/>
          <w:color w:val="000000"/>
          <w:sz w:val="27"/>
          <w:szCs w:val="27"/>
          <w:lang w:eastAsia="fr-BE"/>
        </w:rPr>
        <w:br/>
        <w:t>1° la décision de non prise en considération visée à l'article 57/6, alinéa 1</w:t>
      </w:r>
      <w:r w:rsidRPr="0057273D">
        <w:rPr>
          <w:rFonts w:ascii="Times New Roman" w:eastAsia="Times New Roman" w:hAnsi="Times New Roman" w:cs="Times New Roman"/>
          <w:color w:val="000000"/>
          <w:sz w:val="24"/>
          <w:szCs w:val="24"/>
          <w:vertAlign w:val="superscript"/>
          <w:lang w:eastAsia="fr-BE"/>
        </w:rPr>
        <w:t>er</w:t>
      </w:r>
      <w:r w:rsidRPr="0057273D">
        <w:rPr>
          <w:rFonts w:ascii="Times New Roman" w:eastAsia="Times New Roman" w:hAnsi="Times New Roman" w:cs="Times New Roman"/>
          <w:color w:val="000000"/>
          <w:sz w:val="27"/>
          <w:szCs w:val="27"/>
          <w:lang w:eastAsia="fr-BE"/>
        </w:rPr>
        <w:t>, 2° ;</w:t>
      </w:r>
      <w:r w:rsidRPr="0057273D">
        <w:rPr>
          <w:rFonts w:ascii="Times New Roman" w:eastAsia="Times New Roman" w:hAnsi="Times New Roman" w:cs="Times New Roman"/>
          <w:color w:val="000000"/>
          <w:sz w:val="27"/>
          <w:szCs w:val="27"/>
          <w:lang w:eastAsia="fr-BE"/>
        </w:rPr>
        <w:br/>
        <w:t>2° la décision de non prise en considération visée à l'article 57/6/1, alinéa 1</w:t>
      </w:r>
      <w:r w:rsidRPr="0057273D">
        <w:rPr>
          <w:rFonts w:ascii="Times New Roman" w:eastAsia="Times New Roman" w:hAnsi="Times New Roman" w:cs="Times New Roman"/>
          <w:color w:val="000000"/>
          <w:sz w:val="24"/>
          <w:szCs w:val="24"/>
          <w:vertAlign w:val="superscript"/>
          <w:lang w:eastAsia="fr-BE"/>
        </w:rPr>
        <w:t>er</w:t>
      </w:r>
      <w:r w:rsidRPr="0057273D">
        <w:rPr>
          <w:rFonts w:ascii="Times New Roman" w:eastAsia="Times New Roman" w:hAnsi="Times New Roman" w:cs="Times New Roman"/>
          <w:color w:val="000000"/>
          <w:sz w:val="27"/>
          <w:szCs w:val="27"/>
          <w:lang w:eastAsia="fr-BE"/>
        </w:rPr>
        <w:t>;</w:t>
      </w:r>
      <w:r w:rsidRPr="0057273D">
        <w:rPr>
          <w:rFonts w:ascii="Times New Roman" w:eastAsia="Times New Roman" w:hAnsi="Times New Roman" w:cs="Times New Roman"/>
          <w:color w:val="000000"/>
          <w:sz w:val="27"/>
          <w:szCs w:val="27"/>
          <w:lang w:eastAsia="fr-BE"/>
        </w:rPr>
        <w:br/>
        <w:t>3° la décision de non prise en considération visée à l'article 57/6/2;</w:t>
      </w:r>
      <w:r w:rsidRPr="0057273D">
        <w:rPr>
          <w:rFonts w:ascii="Times New Roman" w:eastAsia="Times New Roman" w:hAnsi="Times New Roman" w:cs="Times New Roman"/>
          <w:color w:val="000000"/>
          <w:sz w:val="27"/>
          <w:szCs w:val="27"/>
          <w:lang w:eastAsia="fr-BE"/>
        </w:rPr>
        <w:br/>
        <w:t>4° la décision de non prise en considération visée à l'article 57/6/3;</w:t>
      </w:r>
      <w:r w:rsidRPr="0057273D">
        <w:rPr>
          <w:rFonts w:ascii="Times New Roman" w:eastAsia="Times New Roman" w:hAnsi="Times New Roman" w:cs="Times New Roman"/>
          <w:color w:val="000000"/>
          <w:sz w:val="27"/>
          <w:szCs w:val="27"/>
          <w:lang w:eastAsia="fr-BE"/>
        </w:rPr>
        <w:br/>
        <w:t>5° la décision qui fait application de l'article 52, § 2, 3° à 5°, § 3, 3°, § 4, 3°, ou de l'article 57/10. »</w:t>
      </w:r>
      <w:r w:rsidRPr="0057273D">
        <w:rPr>
          <w:rFonts w:ascii="Times New Roman" w:eastAsia="Times New Roman" w:hAnsi="Times New Roman" w:cs="Times New Roman"/>
          <w:color w:val="000000"/>
          <w:sz w:val="27"/>
          <w:szCs w:val="27"/>
          <w:lang w:eastAsia="fr-BE"/>
        </w:rPr>
        <w:br/>
        <w:t xml:space="preserve">Art. 3. L'article 39/3 de la même loi, inséré par la loi du 15 septembre 2006, est remplacé par ce qui suit </w:t>
      </w:r>
      <w:proofErr w:type="gramStart"/>
      <w:r w:rsidRPr="0057273D">
        <w:rPr>
          <w:rFonts w:ascii="Times New Roman" w:eastAsia="Times New Roman" w:hAnsi="Times New Roman" w:cs="Times New Roman"/>
          <w:color w:val="000000"/>
          <w:sz w:val="27"/>
          <w:szCs w:val="27"/>
          <w:lang w:eastAsia="fr-BE"/>
        </w:rPr>
        <w:t>:</w:t>
      </w:r>
      <w:proofErr w:type="gramEnd"/>
      <w:r w:rsidRPr="0057273D">
        <w:rPr>
          <w:rFonts w:ascii="Times New Roman" w:eastAsia="Times New Roman" w:hAnsi="Times New Roman" w:cs="Times New Roman"/>
          <w:color w:val="000000"/>
          <w:sz w:val="27"/>
          <w:szCs w:val="27"/>
          <w:lang w:eastAsia="fr-BE"/>
        </w:rPr>
        <w:br/>
        <w:t>« Art. 39/3. A l'initiative du premier président, un rapport d'activité dont les modalités peuvent être fixées par le Roi, est rédigé et publié annuellement. »</w:t>
      </w:r>
      <w:r w:rsidRPr="0057273D">
        <w:rPr>
          <w:rFonts w:ascii="Times New Roman" w:eastAsia="Times New Roman" w:hAnsi="Times New Roman" w:cs="Times New Roman"/>
          <w:color w:val="000000"/>
          <w:sz w:val="27"/>
          <w:szCs w:val="27"/>
          <w:lang w:eastAsia="fr-BE"/>
        </w:rPr>
        <w:br/>
        <w:t xml:space="preserve">Art. 4. Dans l'article 39/6, § 3, alinéa 3, de la même loi, inséré par la loi du 15 septembre 2006, les mots « ou en vue du développement du droit » sont insérés entre les mots « afin d'assurer l'unité de jurisprudence dans la chambre » et les mots </w:t>
      </w:r>
      <w:proofErr w:type="gramStart"/>
      <w:r w:rsidRPr="0057273D">
        <w:rPr>
          <w:rFonts w:ascii="Times New Roman" w:eastAsia="Times New Roman" w:hAnsi="Times New Roman" w:cs="Times New Roman"/>
          <w:color w:val="000000"/>
          <w:sz w:val="27"/>
          <w:szCs w:val="27"/>
          <w:lang w:eastAsia="fr-BE"/>
        </w:rPr>
        <w:t>« ,</w:t>
      </w:r>
      <w:proofErr w:type="gramEnd"/>
      <w:r w:rsidRPr="0057273D">
        <w:rPr>
          <w:rFonts w:ascii="Times New Roman" w:eastAsia="Times New Roman" w:hAnsi="Times New Roman" w:cs="Times New Roman"/>
          <w:color w:val="000000"/>
          <w:sz w:val="27"/>
          <w:szCs w:val="27"/>
          <w:lang w:eastAsia="fr-BE"/>
        </w:rPr>
        <w:t xml:space="preserve"> une affaire doit être traitée ».</w:t>
      </w:r>
      <w:r w:rsidRPr="0057273D">
        <w:rPr>
          <w:rFonts w:ascii="Times New Roman" w:eastAsia="Times New Roman" w:hAnsi="Times New Roman" w:cs="Times New Roman"/>
          <w:color w:val="000000"/>
          <w:sz w:val="27"/>
          <w:szCs w:val="27"/>
          <w:lang w:eastAsia="fr-BE"/>
        </w:rPr>
        <w:br/>
        <w:t>Art. 5. Dans l'article 39/8 de la même loi, inséré par la loi du 15 septembre 2006, l'alinéa 3 est abrogé.</w:t>
      </w:r>
      <w:r w:rsidRPr="0057273D">
        <w:rPr>
          <w:rFonts w:ascii="Times New Roman" w:eastAsia="Times New Roman" w:hAnsi="Times New Roman" w:cs="Times New Roman"/>
          <w:color w:val="000000"/>
          <w:sz w:val="27"/>
          <w:szCs w:val="27"/>
          <w:lang w:eastAsia="fr-BE"/>
        </w:rPr>
        <w:br/>
        <w:t xml:space="preserve">Art. 6. A l'article 39/10, alinéa 2, de la même loi, inséré par la loi du 15 septembre 2006, sont apportées les modifications suivantes </w:t>
      </w:r>
      <w:proofErr w:type="gramStart"/>
      <w:r w:rsidRPr="0057273D">
        <w:rPr>
          <w:rFonts w:ascii="Times New Roman" w:eastAsia="Times New Roman" w:hAnsi="Times New Roman" w:cs="Times New Roman"/>
          <w:color w:val="000000"/>
          <w:sz w:val="27"/>
          <w:szCs w:val="27"/>
          <w:lang w:eastAsia="fr-BE"/>
        </w:rPr>
        <w:t>:</w:t>
      </w:r>
      <w:proofErr w:type="gramEnd"/>
      <w:r w:rsidRPr="0057273D">
        <w:rPr>
          <w:rFonts w:ascii="Times New Roman" w:eastAsia="Times New Roman" w:hAnsi="Times New Roman" w:cs="Times New Roman"/>
          <w:color w:val="000000"/>
          <w:sz w:val="27"/>
          <w:szCs w:val="27"/>
          <w:lang w:eastAsia="fr-BE"/>
        </w:rPr>
        <w:br/>
      </w:r>
      <w:r w:rsidRPr="0057273D">
        <w:rPr>
          <w:rFonts w:ascii="Times New Roman" w:eastAsia="Times New Roman" w:hAnsi="Times New Roman" w:cs="Times New Roman"/>
          <w:color w:val="000000"/>
          <w:sz w:val="27"/>
          <w:szCs w:val="27"/>
          <w:lang w:eastAsia="fr-BE"/>
        </w:rPr>
        <w:lastRenderedPageBreak/>
        <w:t>1° le 2° est remplacé par la disposition suivante :</w:t>
      </w:r>
      <w:r w:rsidRPr="0057273D">
        <w:rPr>
          <w:rFonts w:ascii="Times New Roman" w:eastAsia="Times New Roman" w:hAnsi="Times New Roman" w:cs="Times New Roman"/>
          <w:color w:val="000000"/>
          <w:sz w:val="27"/>
          <w:szCs w:val="27"/>
          <w:lang w:eastAsia="fr-BE"/>
        </w:rPr>
        <w:br/>
        <w:t>« 2° lorsque le président de chambre l'estime nécessaire afin d'assurer l'unité de la jurisprudence ou le développement du droit. »</w:t>
      </w:r>
      <w:r w:rsidRPr="0057273D">
        <w:rPr>
          <w:rFonts w:ascii="Times New Roman" w:eastAsia="Times New Roman" w:hAnsi="Times New Roman" w:cs="Times New Roman"/>
          <w:color w:val="000000"/>
          <w:sz w:val="27"/>
          <w:szCs w:val="27"/>
          <w:lang w:eastAsia="fr-BE"/>
        </w:rPr>
        <w:br/>
        <w:t>2° le 3° est abrogé.</w:t>
      </w:r>
      <w:r w:rsidRPr="0057273D">
        <w:rPr>
          <w:rFonts w:ascii="Times New Roman" w:eastAsia="Times New Roman" w:hAnsi="Times New Roman" w:cs="Times New Roman"/>
          <w:color w:val="000000"/>
          <w:sz w:val="27"/>
          <w:szCs w:val="27"/>
          <w:lang w:eastAsia="fr-BE"/>
        </w:rPr>
        <w:br/>
        <w:t>Art. 7. Dans l'article 39/12, alinéa 1</w:t>
      </w:r>
      <w:r w:rsidRPr="0057273D">
        <w:rPr>
          <w:rFonts w:ascii="Times New Roman" w:eastAsia="Times New Roman" w:hAnsi="Times New Roman" w:cs="Times New Roman"/>
          <w:color w:val="000000"/>
          <w:sz w:val="24"/>
          <w:szCs w:val="24"/>
          <w:vertAlign w:val="superscript"/>
          <w:lang w:eastAsia="fr-BE"/>
        </w:rPr>
        <w:t>er</w:t>
      </w:r>
      <w:r w:rsidRPr="0057273D">
        <w:rPr>
          <w:rFonts w:ascii="Times New Roman" w:eastAsia="Times New Roman" w:hAnsi="Times New Roman" w:cs="Times New Roman"/>
          <w:color w:val="000000"/>
          <w:sz w:val="27"/>
          <w:szCs w:val="27"/>
          <w:lang w:eastAsia="fr-BE"/>
        </w:rPr>
        <w:t>, de la même loi, inséré par la loi du 15 septembre 2006, les mots « que, pour garantir l'unité de la jurisprudence, une affaire doit être traitée par l'assemblée générale » sont remplacés par les mots « qu'il est nécessaire, en vue de l'unité de la jurisprudence ou du développement du droit, qu'une affaire soit traitée par l'assemblée générale ».</w:t>
      </w:r>
      <w:r w:rsidRPr="0057273D">
        <w:rPr>
          <w:rFonts w:ascii="Times New Roman" w:eastAsia="Times New Roman" w:hAnsi="Times New Roman" w:cs="Times New Roman"/>
          <w:color w:val="000000"/>
          <w:sz w:val="27"/>
          <w:szCs w:val="27"/>
          <w:lang w:eastAsia="fr-BE"/>
        </w:rPr>
        <w:br/>
        <w:t>Art. 8. A l'article 39/18 de la même loi, inséré par la loi du 15 septembre 2006 et modifié par la loi du 27 décembre 2006, les modifications suivantes sont apportées :</w:t>
      </w:r>
      <w:r w:rsidRPr="0057273D">
        <w:rPr>
          <w:rFonts w:ascii="Times New Roman" w:eastAsia="Times New Roman" w:hAnsi="Times New Roman" w:cs="Times New Roman"/>
          <w:color w:val="000000"/>
          <w:sz w:val="27"/>
          <w:szCs w:val="27"/>
          <w:lang w:eastAsia="fr-BE"/>
        </w:rPr>
        <w:br/>
        <w:t>1° dans l'alinéa 2, les mots « Au besoin et notamment à la demande de l'une des parties, il est fait appel à un traducteur » sont remplacés par les mots « Sauf dans le cas où le régime linguistique prévu à l'article 51/4, § 3, est d'application et où la partie requérante a indiqué, lors de sa demande d'asile, qu'elle n'a pas besoin de l'assistance d'un interprète, elle peut demander l'assistance d'un interprète à l'audience »;</w:t>
      </w:r>
      <w:r w:rsidRPr="0057273D">
        <w:rPr>
          <w:rFonts w:ascii="Times New Roman" w:eastAsia="Times New Roman" w:hAnsi="Times New Roman" w:cs="Times New Roman"/>
          <w:color w:val="000000"/>
          <w:sz w:val="27"/>
          <w:szCs w:val="27"/>
          <w:lang w:eastAsia="fr-BE"/>
        </w:rPr>
        <w:br/>
        <w:t>2° l'article est complété par un alinéa rédigé comme suit :</w:t>
      </w:r>
      <w:r w:rsidRPr="0057273D">
        <w:rPr>
          <w:rFonts w:ascii="Times New Roman" w:eastAsia="Times New Roman" w:hAnsi="Times New Roman" w:cs="Times New Roman"/>
          <w:color w:val="000000"/>
          <w:sz w:val="27"/>
          <w:szCs w:val="27"/>
          <w:lang w:eastAsia="fr-BE"/>
        </w:rPr>
        <w:br/>
        <w:t>« Sauf dans le cas où la partie requérante est assistée d'un interprète conformément à l'alinéa 2, elle doit, si l'article 51/4 est d'application, utiliser la langue de la procédure déterminée conformément à la disposition précitée pour ses remarques orales à l'audience. »</w:t>
      </w:r>
      <w:r w:rsidRPr="0057273D">
        <w:rPr>
          <w:rFonts w:ascii="Times New Roman" w:eastAsia="Times New Roman" w:hAnsi="Times New Roman" w:cs="Times New Roman"/>
          <w:color w:val="000000"/>
          <w:sz w:val="27"/>
          <w:szCs w:val="27"/>
          <w:lang w:eastAsia="fr-BE"/>
        </w:rPr>
        <w:br/>
        <w:t>Art. 9. L'article 39/27 de la même loi, inséré par la loi du 15 septembre 2006 et modifié par la loi du 6 mai 2009, est abrogé.</w:t>
      </w:r>
      <w:r w:rsidRPr="0057273D">
        <w:rPr>
          <w:rFonts w:ascii="Times New Roman" w:eastAsia="Times New Roman" w:hAnsi="Times New Roman" w:cs="Times New Roman"/>
          <w:color w:val="000000"/>
          <w:sz w:val="27"/>
          <w:szCs w:val="27"/>
          <w:lang w:eastAsia="fr-BE"/>
        </w:rPr>
        <w:br/>
        <w:t>Art. 10. A l'article 39/57 de la même loi, inséré par la loi du 15 septembre 2006 et modifié par les lois du 6 mai 2009 et du 29 décembre 2010, les modifications suivantes sont apportées :</w:t>
      </w:r>
      <w:r w:rsidRPr="0057273D">
        <w:rPr>
          <w:rFonts w:ascii="Times New Roman" w:eastAsia="Times New Roman" w:hAnsi="Times New Roman" w:cs="Times New Roman"/>
          <w:color w:val="000000"/>
          <w:sz w:val="27"/>
          <w:szCs w:val="27"/>
          <w:lang w:eastAsia="fr-BE"/>
        </w:rPr>
        <w:br/>
        <w:t>1° dans le § 1</w:t>
      </w:r>
      <w:r w:rsidRPr="0057273D">
        <w:rPr>
          <w:rFonts w:ascii="Times New Roman" w:eastAsia="Times New Roman" w:hAnsi="Times New Roman" w:cs="Times New Roman"/>
          <w:color w:val="000000"/>
          <w:sz w:val="24"/>
          <w:szCs w:val="24"/>
          <w:vertAlign w:val="superscript"/>
          <w:lang w:eastAsia="fr-BE"/>
        </w:rPr>
        <w:t>er</w:t>
      </w:r>
      <w:r w:rsidRPr="0057273D">
        <w:rPr>
          <w:rFonts w:ascii="Times New Roman" w:eastAsia="Times New Roman" w:hAnsi="Times New Roman" w:cs="Times New Roman"/>
          <w:color w:val="000000"/>
          <w:sz w:val="27"/>
          <w:szCs w:val="27"/>
          <w:lang w:eastAsia="fr-BE"/>
        </w:rPr>
        <w:t>, alinéa 2, les mots « à l'article 74/8 » sont remplacés par les mots « aux articles 74/8 et 74/9 »;</w:t>
      </w:r>
      <w:r w:rsidRPr="0057273D">
        <w:rPr>
          <w:rFonts w:ascii="Times New Roman" w:eastAsia="Times New Roman" w:hAnsi="Times New Roman" w:cs="Times New Roman"/>
          <w:color w:val="000000"/>
          <w:sz w:val="27"/>
          <w:szCs w:val="27"/>
          <w:lang w:eastAsia="fr-BE"/>
        </w:rPr>
        <w:br/>
        <w:t>2° dans le § 2, alinéa 1</w:t>
      </w:r>
      <w:r w:rsidRPr="0057273D">
        <w:rPr>
          <w:rFonts w:ascii="Times New Roman" w:eastAsia="Times New Roman" w:hAnsi="Times New Roman" w:cs="Times New Roman"/>
          <w:color w:val="000000"/>
          <w:sz w:val="24"/>
          <w:szCs w:val="24"/>
          <w:vertAlign w:val="superscript"/>
          <w:lang w:eastAsia="fr-BE"/>
        </w:rPr>
        <w:t>er</w:t>
      </w:r>
      <w:r w:rsidRPr="0057273D">
        <w:rPr>
          <w:rFonts w:ascii="Times New Roman" w:eastAsia="Times New Roman" w:hAnsi="Times New Roman" w:cs="Times New Roman"/>
          <w:color w:val="000000"/>
          <w:sz w:val="27"/>
          <w:szCs w:val="27"/>
          <w:lang w:eastAsia="fr-BE"/>
        </w:rPr>
        <w:t>, 4°, les mots « ou par toute autre voie de notification autorisée par la présente loi et non prévue dans le présent alinéa » sont insérés entre les mots « par télécopieur » et les mots « , le premier jour ».</w:t>
      </w:r>
      <w:r w:rsidRPr="0057273D">
        <w:rPr>
          <w:rFonts w:ascii="Times New Roman" w:eastAsia="Times New Roman" w:hAnsi="Times New Roman" w:cs="Times New Roman"/>
          <w:color w:val="000000"/>
          <w:sz w:val="27"/>
          <w:szCs w:val="27"/>
          <w:lang w:eastAsia="fr-BE"/>
        </w:rPr>
        <w:br/>
        <w:t>Art. 11. A l'article 39/57-1, de la même loi, inséré par la loi du 29 décembre 2010, les modifications suivantes sont apportées :</w:t>
      </w:r>
      <w:r w:rsidRPr="0057273D">
        <w:rPr>
          <w:rFonts w:ascii="Times New Roman" w:eastAsia="Times New Roman" w:hAnsi="Times New Roman" w:cs="Times New Roman"/>
          <w:color w:val="000000"/>
          <w:sz w:val="27"/>
          <w:szCs w:val="27"/>
          <w:lang w:eastAsia="fr-BE"/>
        </w:rPr>
        <w:br/>
        <w:t>1° l'alinéa 2 est complété par la phrase suivante :</w:t>
      </w:r>
      <w:r w:rsidRPr="0057273D">
        <w:rPr>
          <w:rFonts w:ascii="Times New Roman" w:eastAsia="Times New Roman" w:hAnsi="Times New Roman" w:cs="Times New Roman"/>
          <w:color w:val="000000"/>
          <w:sz w:val="27"/>
          <w:szCs w:val="27"/>
          <w:lang w:eastAsia="fr-BE"/>
        </w:rPr>
        <w:br/>
        <w:t>« Si une partie a élu domicile chez un avocat, ces envois peuvent également se faire par courrier électronique à l'adresse que l'avocat a utilisée pour l'envoi de la copie visée à l'article 39/69, § 1</w:t>
      </w:r>
      <w:r w:rsidRPr="0057273D">
        <w:rPr>
          <w:rFonts w:ascii="Times New Roman" w:eastAsia="Times New Roman" w:hAnsi="Times New Roman" w:cs="Times New Roman"/>
          <w:color w:val="000000"/>
          <w:sz w:val="24"/>
          <w:szCs w:val="24"/>
          <w:vertAlign w:val="superscript"/>
          <w:lang w:eastAsia="fr-BE"/>
        </w:rPr>
        <w:t>er</w:t>
      </w:r>
      <w:r w:rsidRPr="0057273D">
        <w:rPr>
          <w:rFonts w:ascii="Times New Roman" w:eastAsia="Times New Roman" w:hAnsi="Times New Roman" w:cs="Times New Roman"/>
          <w:color w:val="000000"/>
          <w:sz w:val="27"/>
          <w:szCs w:val="27"/>
          <w:lang w:eastAsia="fr-BE"/>
        </w:rPr>
        <w:t xml:space="preserve">, alinéa 3, 7°, à moins que l'avocat ait indiqué </w:t>
      </w:r>
      <w:r w:rsidRPr="0057273D">
        <w:rPr>
          <w:rFonts w:ascii="Times New Roman" w:eastAsia="Times New Roman" w:hAnsi="Times New Roman" w:cs="Times New Roman"/>
          <w:color w:val="000000"/>
          <w:sz w:val="27"/>
          <w:szCs w:val="27"/>
          <w:lang w:eastAsia="fr-BE"/>
        </w:rPr>
        <w:lastRenderedPageBreak/>
        <w:t>expressément une autre adresse électronique à cet effet. »;</w:t>
      </w:r>
      <w:r w:rsidRPr="0057273D">
        <w:rPr>
          <w:rFonts w:ascii="Times New Roman" w:eastAsia="Times New Roman" w:hAnsi="Times New Roman" w:cs="Times New Roman"/>
          <w:color w:val="000000"/>
          <w:sz w:val="27"/>
          <w:szCs w:val="27"/>
          <w:lang w:eastAsia="fr-BE"/>
        </w:rPr>
        <w:br/>
        <w:t>2° dans l'alinéa 4, les mots « ou par télécopie. » sont remplacés par les mots « par télécopie, ou à l'adresse électronique du ministre ou de son délégué. »</w:t>
      </w:r>
      <w:r w:rsidRPr="0057273D">
        <w:rPr>
          <w:rFonts w:ascii="Times New Roman" w:eastAsia="Times New Roman" w:hAnsi="Times New Roman" w:cs="Times New Roman"/>
          <w:color w:val="000000"/>
          <w:sz w:val="27"/>
          <w:szCs w:val="27"/>
          <w:lang w:eastAsia="fr-BE"/>
        </w:rPr>
        <w:br/>
        <w:t>Art. 12. L'article 39/58 de la même loi, inséré par la loi du 15 septembre 2006, est remplacé par ce qui suit :</w:t>
      </w:r>
      <w:r w:rsidRPr="0057273D">
        <w:rPr>
          <w:rFonts w:ascii="Times New Roman" w:eastAsia="Times New Roman" w:hAnsi="Times New Roman" w:cs="Times New Roman"/>
          <w:color w:val="000000"/>
          <w:sz w:val="27"/>
          <w:lang w:eastAsia="fr-BE"/>
        </w:rPr>
        <w:t> </w:t>
      </w:r>
      <w:r w:rsidRPr="0057273D">
        <w:rPr>
          <w:rFonts w:ascii="Times New Roman" w:eastAsia="Times New Roman" w:hAnsi="Times New Roman" w:cs="Times New Roman"/>
          <w:color w:val="000000"/>
          <w:sz w:val="27"/>
          <w:szCs w:val="27"/>
          <w:lang w:eastAsia="fr-BE"/>
        </w:rPr>
        <w:br/>
        <w:t>« Art. 39/58. A l'exception des autorités administratives belges, toute partie à une procédure élit domicile en Belgique dans le premier acte de procédure qu'elle accomplit, sans préjudice de l'article 39/69, § 1</w:t>
      </w:r>
      <w:r w:rsidRPr="0057273D">
        <w:rPr>
          <w:rFonts w:ascii="Times New Roman" w:eastAsia="Times New Roman" w:hAnsi="Times New Roman" w:cs="Times New Roman"/>
          <w:color w:val="000000"/>
          <w:sz w:val="24"/>
          <w:szCs w:val="24"/>
          <w:vertAlign w:val="superscript"/>
          <w:lang w:eastAsia="fr-BE"/>
        </w:rPr>
        <w:t>er</w:t>
      </w:r>
      <w:r w:rsidRPr="0057273D">
        <w:rPr>
          <w:rFonts w:ascii="Times New Roman" w:eastAsia="Times New Roman" w:hAnsi="Times New Roman" w:cs="Times New Roman"/>
          <w:color w:val="000000"/>
          <w:sz w:val="27"/>
          <w:szCs w:val="27"/>
          <w:lang w:eastAsia="fr-BE"/>
        </w:rPr>
        <w:t>, alinéa 7.</w:t>
      </w:r>
      <w:r w:rsidRPr="0057273D">
        <w:rPr>
          <w:rFonts w:ascii="Times New Roman" w:eastAsia="Times New Roman" w:hAnsi="Times New Roman" w:cs="Times New Roman"/>
          <w:color w:val="000000"/>
          <w:sz w:val="27"/>
          <w:szCs w:val="27"/>
          <w:lang w:eastAsia="fr-BE"/>
        </w:rPr>
        <w:br/>
        <w:t>Toutes notifications, communications et convocations du greffe, sont valablement faites au domicile élu.</w:t>
      </w:r>
      <w:r w:rsidRPr="0057273D">
        <w:rPr>
          <w:rFonts w:ascii="Times New Roman" w:eastAsia="Times New Roman" w:hAnsi="Times New Roman" w:cs="Times New Roman"/>
          <w:color w:val="000000"/>
          <w:sz w:val="27"/>
          <w:szCs w:val="27"/>
          <w:lang w:eastAsia="fr-BE"/>
        </w:rPr>
        <w:br/>
        <w:t>Cette élection de domicile vaut pour tout acte de procédure subséquent.</w:t>
      </w:r>
      <w:r w:rsidRPr="0057273D">
        <w:rPr>
          <w:rFonts w:ascii="Times New Roman" w:eastAsia="Times New Roman" w:hAnsi="Times New Roman" w:cs="Times New Roman"/>
          <w:color w:val="000000"/>
          <w:sz w:val="27"/>
          <w:szCs w:val="27"/>
          <w:lang w:eastAsia="fr-BE"/>
        </w:rPr>
        <w:br/>
        <w:t>Toute modification de domicile élu doit être expressément formulée et communiquée séparément pour chaque recours par envoi recommandé au greffier en chef, en indiquant la référence complète du numéro de rôle du recours concerné par la modification.</w:t>
      </w:r>
      <w:r w:rsidRPr="0057273D">
        <w:rPr>
          <w:rFonts w:ascii="Times New Roman" w:eastAsia="Times New Roman" w:hAnsi="Times New Roman" w:cs="Times New Roman"/>
          <w:color w:val="000000"/>
          <w:sz w:val="27"/>
          <w:szCs w:val="27"/>
          <w:lang w:eastAsia="fr-BE"/>
        </w:rPr>
        <w:br/>
        <w:t>En cas de décès d'une partie, et sauf reprise d'instance, toutes communications et notifications émanant du Conseil sont valablement faites au domicile élu du défunt aux ayants droit collectivement, et sans désignation des noms et qualités. »</w:t>
      </w:r>
      <w:r w:rsidRPr="0057273D">
        <w:rPr>
          <w:rFonts w:ascii="Times New Roman" w:eastAsia="Times New Roman" w:hAnsi="Times New Roman" w:cs="Times New Roman"/>
          <w:color w:val="000000"/>
          <w:sz w:val="27"/>
          <w:szCs w:val="27"/>
          <w:lang w:eastAsia="fr-BE"/>
        </w:rPr>
        <w:br/>
        <w:t>Art. 13. Dans le Titre Ibis, chapitre 5, section 1</w:t>
      </w:r>
      <w:r w:rsidRPr="0057273D">
        <w:rPr>
          <w:rFonts w:ascii="Times New Roman" w:eastAsia="Times New Roman" w:hAnsi="Times New Roman" w:cs="Times New Roman"/>
          <w:color w:val="000000"/>
          <w:sz w:val="24"/>
          <w:szCs w:val="24"/>
          <w:vertAlign w:val="superscript"/>
          <w:lang w:eastAsia="fr-BE"/>
        </w:rPr>
        <w:t>re</w:t>
      </w:r>
      <w:r w:rsidRPr="0057273D">
        <w:rPr>
          <w:rFonts w:ascii="Times New Roman" w:eastAsia="Times New Roman" w:hAnsi="Times New Roman" w:cs="Times New Roman"/>
          <w:color w:val="000000"/>
          <w:sz w:val="27"/>
          <w:lang w:eastAsia="fr-BE"/>
        </w:rPr>
        <w:t> </w:t>
      </w:r>
      <w:r w:rsidRPr="0057273D">
        <w:rPr>
          <w:rFonts w:ascii="Times New Roman" w:eastAsia="Times New Roman" w:hAnsi="Times New Roman" w:cs="Times New Roman"/>
          <w:color w:val="000000"/>
          <w:sz w:val="27"/>
          <w:szCs w:val="27"/>
          <w:lang w:eastAsia="fr-BE"/>
        </w:rPr>
        <w:t xml:space="preserve">de la même loi, il est inséré un article 39/68-2 rédigé comme suit </w:t>
      </w:r>
      <w:proofErr w:type="gramStart"/>
      <w:r w:rsidRPr="0057273D">
        <w:rPr>
          <w:rFonts w:ascii="Times New Roman" w:eastAsia="Times New Roman" w:hAnsi="Times New Roman" w:cs="Times New Roman"/>
          <w:color w:val="000000"/>
          <w:sz w:val="27"/>
          <w:szCs w:val="27"/>
          <w:lang w:eastAsia="fr-BE"/>
        </w:rPr>
        <w:t>:</w:t>
      </w:r>
      <w:proofErr w:type="gramEnd"/>
      <w:r w:rsidRPr="0057273D">
        <w:rPr>
          <w:rFonts w:ascii="Times New Roman" w:eastAsia="Times New Roman" w:hAnsi="Times New Roman" w:cs="Times New Roman"/>
          <w:color w:val="000000"/>
          <w:sz w:val="27"/>
          <w:szCs w:val="27"/>
          <w:lang w:eastAsia="fr-BE"/>
        </w:rPr>
        <w:br/>
        <w:t>« Art. 39/68-2. Lorsqu'une partie requérante a introduit plusieurs requêtes recevables à l'encontre du même acte attaqué, ces recours sont joints d'office. Dans ce cas, le Conseil statue sur la base de la dernière requête introduite, à moins que la partie requérante n'indique expressément au Conseil, au plus tard à l'audience, la requête sur la base de laquelle il doit statuer. La partie requérante est réputée se désister des autres requêtes introduites.</w:t>
      </w:r>
      <w:r w:rsidRPr="0057273D">
        <w:rPr>
          <w:rFonts w:ascii="Times New Roman" w:eastAsia="Times New Roman" w:hAnsi="Times New Roman" w:cs="Times New Roman"/>
          <w:color w:val="000000"/>
          <w:sz w:val="27"/>
          <w:szCs w:val="27"/>
          <w:lang w:eastAsia="fr-BE"/>
        </w:rPr>
        <w:br/>
        <w:t>S'il s'agit d'un recours collectif, le Conseil statue sur la base de la dernière requête introduite, à moins que toutes les parties requérantes n'indiquent expressément et collectivement au Conseil, au plus tard à l'audience, la requête sur la base de laquelle il doit statuer. Les parties requérantes sont réputées se désister des autres requêtes introduites. »</w:t>
      </w:r>
      <w:r w:rsidRPr="0057273D">
        <w:rPr>
          <w:rFonts w:ascii="Times New Roman" w:eastAsia="Times New Roman" w:hAnsi="Times New Roman" w:cs="Times New Roman"/>
          <w:color w:val="000000"/>
          <w:sz w:val="27"/>
          <w:szCs w:val="27"/>
          <w:lang w:eastAsia="fr-BE"/>
        </w:rPr>
        <w:br/>
        <w:t>Art. 14. A l'article 39/69 de la même loi, inséré par la loi du 15 septembre 2006 et modifié par les lois du 6 mai 2009 et du 29 décembre 2010, les modifications suivantes sont apportées :</w:t>
      </w:r>
      <w:r w:rsidRPr="0057273D">
        <w:rPr>
          <w:rFonts w:ascii="Times New Roman" w:eastAsia="Times New Roman" w:hAnsi="Times New Roman" w:cs="Times New Roman"/>
          <w:color w:val="000000"/>
          <w:sz w:val="27"/>
          <w:szCs w:val="27"/>
          <w:lang w:eastAsia="fr-BE"/>
        </w:rPr>
        <w:br/>
        <w:t>1° dans le § 1</w:t>
      </w:r>
      <w:r w:rsidRPr="0057273D">
        <w:rPr>
          <w:rFonts w:ascii="Times New Roman" w:eastAsia="Times New Roman" w:hAnsi="Times New Roman" w:cs="Times New Roman"/>
          <w:color w:val="000000"/>
          <w:sz w:val="24"/>
          <w:szCs w:val="24"/>
          <w:vertAlign w:val="superscript"/>
          <w:lang w:eastAsia="fr-BE"/>
        </w:rPr>
        <w:t>er</w:t>
      </w:r>
      <w:r w:rsidRPr="0057273D">
        <w:rPr>
          <w:rFonts w:ascii="Times New Roman" w:eastAsia="Times New Roman" w:hAnsi="Times New Roman" w:cs="Times New Roman"/>
          <w:color w:val="000000"/>
          <w:sz w:val="27"/>
          <w:szCs w:val="27"/>
          <w:lang w:eastAsia="fr-BE"/>
        </w:rPr>
        <w:t>, alinéa 2, 4°, les mots « ainsi que, lorsque de nouveaux éléments, au sens de l'article 39/76, § 1</w:t>
      </w:r>
      <w:r w:rsidRPr="0057273D">
        <w:rPr>
          <w:rFonts w:ascii="Times New Roman" w:eastAsia="Times New Roman" w:hAnsi="Times New Roman" w:cs="Times New Roman"/>
          <w:color w:val="000000"/>
          <w:sz w:val="24"/>
          <w:szCs w:val="24"/>
          <w:vertAlign w:val="superscript"/>
          <w:lang w:eastAsia="fr-BE"/>
        </w:rPr>
        <w:t>er</w:t>
      </w:r>
      <w:r w:rsidRPr="0057273D">
        <w:rPr>
          <w:rFonts w:ascii="Times New Roman" w:eastAsia="Times New Roman" w:hAnsi="Times New Roman" w:cs="Times New Roman"/>
          <w:color w:val="000000"/>
          <w:sz w:val="27"/>
          <w:szCs w:val="27"/>
          <w:lang w:eastAsia="fr-BE"/>
        </w:rPr>
        <w:t xml:space="preserve">, alinéa 4 sont invoqués, selon lesquels il existe, en ce qui le concerne, de sérieuses indications d'une crainte fondée de persécution au sens de la Convention internationale sur le statut des réfugiés, signée à Genève le 28 juillet 1951, ou un risque réel d'atteinte grave comme visé à l'article 48/4, les </w:t>
      </w:r>
      <w:r w:rsidRPr="0057273D">
        <w:rPr>
          <w:rFonts w:ascii="Times New Roman" w:eastAsia="Times New Roman" w:hAnsi="Times New Roman" w:cs="Times New Roman"/>
          <w:color w:val="000000"/>
          <w:sz w:val="27"/>
          <w:szCs w:val="27"/>
          <w:lang w:eastAsia="fr-BE"/>
        </w:rPr>
        <w:lastRenderedPageBreak/>
        <w:t>raisons pour lesquelles ces éléments n'ont pas pu être communiqués en temps utile au Commissaire général aux réfugiés et aux apatrides » sont abrogés;</w:t>
      </w:r>
      <w:r w:rsidRPr="0057273D">
        <w:rPr>
          <w:rFonts w:ascii="Times New Roman" w:eastAsia="Times New Roman" w:hAnsi="Times New Roman" w:cs="Times New Roman"/>
          <w:color w:val="000000"/>
          <w:sz w:val="27"/>
          <w:szCs w:val="27"/>
          <w:lang w:eastAsia="fr-BE"/>
        </w:rPr>
        <w:br/>
        <w:t>2° dans le § 1</w:t>
      </w:r>
      <w:r w:rsidRPr="0057273D">
        <w:rPr>
          <w:rFonts w:ascii="Times New Roman" w:eastAsia="Times New Roman" w:hAnsi="Times New Roman" w:cs="Times New Roman"/>
          <w:color w:val="000000"/>
          <w:sz w:val="24"/>
          <w:szCs w:val="24"/>
          <w:vertAlign w:val="superscript"/>
          <w:lang w:eastAsia="fr-BE"/>
        </w:rPr>
        <w:t>er</w:t>
      </w:r>
      <w:r w:rsidRPr="0057273D">
        <w:rPr>
          <w:rFonts w:ascii="Times New Roman" w:eastAsia="Times New Roman" w:hAnsi="Times New Roman" w:cs="Times New Roman"/>
          <w:color w:val="000000"/>
          <w:sz w:val="27"/>
          <w:szCs w:val="27"/>
          <w:lang w:eastAsia="fr-BE"/>
        </w:rPr>
        <w:t>, alinéa 3, 2°, le mot « six » est remplacé par le mot « quatre »;</w:t>
      </w:r>
      <w:r w:rsidRPr="0057273D">
        <w:rPr>
          <w:rFonts w:ascii="Times New Roman" w:eastAsia="Times New Roman" w:hAnsi="Times New Roman" w:cs="Times New Roman"/>
          <w:color w:val="000000"/>
          <w:sz w:val="27"/>
          <w:szCs w:val="27"/>
          <w:lang w:eastAsia="fr-BE"/>
        </w:rPr>
        <w:br/>
        <w:t>3° le § 1</w:t>
      </w:r>
      <w:r w:rsidRPr="0057273D">
        <w:rPr>
          <w:rFonts w:ascii="Times New Roman" w:eastAsia="Times New Roman" w:hAnsi="Times New Roman" w:cs="Times New Roman"/>
          <w:color w:val="000000"/>
          <w:sz w:val="24"/>
          <w:szCs w:val="24"/>
          <w:vertAlign w:val="superscript"/>
          <w:lang w:eastAsia="fr-BE"/>
        </w:rPr>
        <w:t>er</w:t>
      </w:r>
      <w:r w:rsidRPr="0057273D">
        <w:rPr>
          <w:rFonts w:ascii="Times New Roman" w:eastAsia="Times New Roman" w:hAnsi="Times New Roman" w:cs="Times New Roman"/>
          <w:color w:val="000000"/>
          <w:sz w:val="27"/>
          <w:szCs w:val="27"/>
          <w:lang w:eastAsia="fr-BE"/>
        </w:rPr>
        <w:t>, alinéa 3, est complété par un 7°, rédigé comme suit :</w:t>
      </w:r>
      <w:r w:rsidRPr="0057273D">
        <w:rPr>
          <w:rFonts w:ascii="Times New Roman" w:eastAsia="Times New Roman" w:hAnsi="Times New Roman" w:cs="Times New Roman"/>
          <w:color w:val="000000"/>
          <w:sz w:val="27"/>
          <w:szCs w:val="27"/>
          <w:lang w:eastAsia="fr-BE"/>
        </w:rPr>
        <w:br/>
        <w:t>« 7° les requêtes introduites par une partie assistée d'un avocat, dont aucune copie n'a été envoyée par courrier électronique et selon les modalités fixées par un arrêté royal. »;</w:t>
      </w:r>
      <w:r w:rsidRPr="0057273D">
        <w:rPr>
          <w:rFonts w:ascii="Times New Roman" w:eastAsia="Times New Roman" w:hAnsi="Times New Roman" w:cs="Times New Roman"/>
          <w:color w:val="000000"/>
          <w:sz w:val="27"/>
          <w:szCs w:val="27"/>
          <w:lang w:eastAsia="fr-BE"/>
        </w:rPr>
        <w:br/>
        <w:t>4° dans le § 1</w:t>
      </w:r>
      <w:r w:rsidRPr="0057273D">
        <w:rPr>
          <w:rFonts w:ascii="Times New Roman" w:eastAsia="Times New Roman" w:hAnsi="Times New Roman" w:cs="Times New Roman"/>
          <w:color w:val="000000"/>
          <w:sz w:val="24"/>
          <w:szCs w:val="24"/>
          <w:vertAlign w:val="superscript"/>
          <w:lang w:eastAsia="fr-BE"/>
        </w:rPr>
        <w:t>er</w:t>
      </w:r>
      <w:r w:rsidRPr="0057273D">
        <w:rPr>
          <w:rFonts w:ascii="Times New Roman" w:eastAsia="Times New Roman" w:hAnsi="Times New Roman" w:cs="Times New Roman"/>
          <w:color w:val="000000"/>
          <w:sz w:val="27"/>
          <w:szCs w:val="27"/>
          <w:lang w:eastAsia="fr-BE"/>
        </w:rPr>
        <w:t>, alinéa 4, le chiffre « , 7° » est inséré entre les mots « l'alinéa 3, 1°, 2°, 4°, 5°, 6° » et les mots « le greffier en chef »;</w:t>
      </w:r>
      <w:r w:rsidRPr="0057273D">
        <w:rPr>
          <w:rFonts w:ascii="Times New Roman" w:eastAsia="Times New Roman" w:hAnsi="Times New Roman" w:cs="Times New Roman"/>
          <w:color w:val="000000"/>
          <w:sz w:val="27"/>
          <w:szCs w:val="27"/>
          <w:lang w:eastAsia="fr-BE"/>
        </w:rPr>
        <w:br/>
        <w:t>5° dans le § 1</w:t>
      </w:r>
      <w:r w:rsidRPr="0057273D">
        <w:rPr>
          <w:rFonts w:ascii="Times New Roman" w:eastAsia="Times New Roman" w:hAnsi="Times New Roman" w:cs="Times New Roman"/>
          <w:color w:val="000000"/>
          <w:sz w:val="24"/>
          <w:szCs w:val="24"/>
          <w:vertAlign w:val="superscript"/>
          <w:lang w:eastAsia="fr-BE"/>
        </w:rPr>
        <w:t>er</w:t>
      </w:r>
      <w:r w:rsidRPr="0057273D">
        <w:rPr>
          <w:rFonts w:ascii="Times New Roman" w:eastAsia="Times New Roman" w:hAnsi="Times New Roman" w:cs="Times New Roman"/>
          <w:color w:val="000000"/>
          <w:sz w:val="27"/>
          <w:szCs w:val="27"/>
          <w:lang w:eastAsia="fr-BE"/>
        </w:rPr>
        <w:t>, il est inséré un alinéa 7, rédigé comme suit :</w:t>
      </w:r>
      <w:r w:rsidRPr="0057273D">
        <w:rPr>
          <w:rFonts w:ascii="Times New Roman" w:eastAsia="Times New Roman" w:hAnsi="Times New Roman" w:cs="Times New Roman"/>
          <w:color w:val="000000"/>
          <w:sz w:val="27"/>
          <w:szCs w:val="27"/>
          <w:lang w:eastAsia="fr-BE"/>
        </w:rPr>
        <w:br/>
        <w:t>« Sauf dans le cas où une autre adresse en Belgique est indiquée expressément comme domicile élu, la première adresse en Belgique mentionnée dans la requête est censée être le domicile élu au sens du § 1</w:t>
      </w:r>
      <w:r w:rsidRPr="0057273D">
        <w:rPr>
          <w:rFonts w:ascii="Times New Roman" w:eastAsia="Times New Roman" w:hAnsi="Times New Roman" w:cs="Times New Roman"/>
          <w:color w:val="000000"/>
          <w:sz w:val="24"/>
          <w:szCs w:val="24"/>
          <w:vertAlign w:val="superscript"/>
          <w:lang w:eastAsia="fr-BE"/>
        </w:rPr>
        <w:t>er</w:t>
      </w:r>
      <w:r w:rsidRPr="0057273D">
        <w:rPr>
          <w:rFonts w:ascii="Times New Roman" w:eastAsia="Times New Roman" w:hAnsi="Times New Roman" w:cs="Times New Roman"/>
          <w:color w:val="000000"/>
          <w:sz w:val="27"/>
          <w:szCs w:val="27"/>
          <w:lang w:eastAsia="fr-BE"/>
        </w:rPr>
        <w:t>, alinéa 2, 2°. »;</w:t>
      </w:r>
      <w:r w:rsidRPr="0057273D">
        <w:rPr>
          <w:rFonts w:ascii="Times New Roman" w:eastAsia="Times New Roman" w:hAnsi="Times New Roman" w:cs="Times New Roman"/>
          <w:color w:val="000000"/>
          <w:sz w:val="27"/>
          <w:szCs w:val="27"/>
          <w:lang w:eastAsia="fr-BE"/>
        </w:rPr>
        <w:br/>
        <w:t>6° dans le § 2, les mots « à l'article 74/8 » sont remplacés par les mots « aux articles 74/8 et 74/9 ».</w:t>
      </w:r>
      <w:r w:rsidRPr="0057273D">
        <w:rPr>
          <w:rFonts w:ascii="Times New Roman" w:eastAsia="Times New Roman" w:hAnsi="Times New Roman" w:cs="Times New Roman"/>
          <w:color w:val="000000"/>
          <w:sz w:val="27"/>
          <w:szCs w:val="27"/>
          <w:lang w:eastAsia="fr-BE"/>
        </w:rPr>
        <w:br/>
        <w:t xml:space="preserve">Art. 15. Dans l'article 39/71 de la même loi, inséré par la loi du 15 septembre 2006 et modifié par les lois du 6 mai 2009 et du 29 décembre 2010, les mots </w:t>
      </w:r>
      <w:proofErr w:type="gramStart"/>
      <w:r w:rsidRPr="0057273D">
        <w:rPr>
          <w:rFonts w:ascii="Times New Roman" w:eastAsia="Times New Roman" w:hAnsi="Times New Roman" w:cs="Times New Roman"/>
          <w:color w:val="000000"/>
          <w:sz w:val="27"/>
          <w:szCs w:val="27"/>
          <w:lang w:eastAsia="fr-BE"/>
        </w:rPr>
        <w:t>« ,</w:t>
      </w:r>
      <w:proofErr w:type="gramEnd"/>
      <w:r w:rsidRPr="0057273D">
        <w:rPr>
          <w:rFonts w:ascii="Times New Roman" w:eastAsia="Times New Roman" w:hAnsi="Times New Roman" w:cs="Times New Roman"/>
          <w:color w:val="000000"/>
          <w:sz w:val="27"/>
          <w:szCs w:val="27"/>
          <w:lang w:eastAsia="fr-BE"/>
        </w:rPr>
        <w:t xml:space="preserve"> au ministre ou à son délégué » et les mots « et au Commissaire général aux réfugiés et aux apatrides » sont abrogés.</w:t>
      </w:r>
      <w:r w:rsidRPr="0057273D">
        <w:rPr>
          <w:rFonts w:ascii="Times New Roman" w:eastAsia="Times New Roman" w:hAnsi="Times New Roman" w:cs="Times New Roman"/>
          <w:color w:val="000000"/>
          <w:sz w:val="27"/>
          <w:szCs w:val="27"/>
          <w:lang w:eastAsia="fr-BE"/>
        </w:rPr>
        <w:br/>
        <w:t>Art. 16. Dans l'article 39/72, de la même loi, inséré par la loi du 15 septembre 2006 et modifié par la loi du 23 décembre 2009, le § 1</w:t>
      </w:r>
      <w:r w:rsidRPr="0057273D">
        <w:rPr>
          <w:rFonts w:ascii="Times New Roman" w:eastAsia="Times New Roman" w:hAnsi="Times New Roman" w:cs="Times New Roman"/>
          <w:color w:val="000000"/>
          <w:sz w:val="24"/>
          <w:szCs w:val="24"/>
          <w:vertAlign w:val="superscript"/>
          <w:lang w:eastAsia="fr-BE"/>
        </w:rPr>
        <w:t>er</w:t>
      </w:r>
      <w:r w:rsidRPr="0057273D">
        <w:rPr>
          <w:rFonts w:ascii="Times New Roman" w:eastAsia="Times New Roman" w:hAnsi="Times New Roman" w:cs="Times New Roman"/>
          <w:color w:val="000000"/>
          <w:sz w:val="27"/>
          <w:lang w:eastAsia="fr-BE"/>
        </w:rPr>
        <w:t> </w:t>
      </w:r>
      <w:r w:rsidRPr="0057273D">
        <w:rPr>
          <w:rFonts w:ascii="Times New Roman" w:eastAsia="Times New Roman" w:hAnsi="Times New Roman" w:cs="Times New Roman"/>
          <w:color w:val="000000"/>
          <w:sz w:val="27"/>
          <w:szCs w:val="27"/>
          <w:lang w:eastAsia="fr-BE"/>
        </w:rPr>
        <w:t xml:space="preserve">est remplacé par ce qui suit </w:t>
      </w:r>
      <w:proofErr w:type="gramStart"/>
      <w:r w:rsidRPr="0057273D">
        <w:rPr>
          <w:rFonts w:ascii="Times New Roman" w:eastAsia="Times New Roman" w:hAnsi="Times New Roman" w:cs="Times New Roman"/>
          <w:color w:val="000000"/>
          <w:sz w:val="27"/>
          <w:szCs w:val="27"/>
          <w:lang w:eastAsia="fr-BE"/>
        </w:rPr>
        <w:t>:</w:t>
      </w:r>
      <w:proofErr w:type="gramEnd"/>
      <w:r w:rsidRPr="0057273D">
        <w:rPr>
          <w:rFonts w:ascii="Times New Roman" w:eastAsia="Times New Roman" w:hAnsi="Times New Roman" w:cs="Times New Roman"/>
          <w:color w:val="000000"/>
          <w:sz w:val="27"/>
          <w:szCs w:val="27"/>
          <w:lang w:eastAsia="fr-BE"/>
        </w:rPr>
        <w:br/>
        <w:t>« § 1</w:t>
      </w:r>
      <w:r w:rsidRPr="0057273D">
        <w:rPr>
          <w:rFonts w:ascii="Times New Roman" w:eastAsia="Times New Roman" w:hAnsi="Times New Roman" w:cs="Times New Roman"/>
          <w:color w:val="000000"/>
          <w:sz w:val="24"/>
          <w:szCs w:val="24"/>
          <w:vertAlign w:val="superscript"/>
          <w:lang w:eastAsia="fr-BE"/>
        </w:rPr>
        <w:t>er</w:t>
      </w:r>
      <w:r w:rsidRPr="0057273D">
        <w:rPr>
          <w:rFonts w:ascii="Times New Roman" w:eastAsia="Times New Roman" w:hAnsi="Times New Roman" w:cs="Times New Roman"/>
          <w:color w:val="000000"/>
          <w:sz w:val="27"/>
          <w:szCs w:val="27"/>
          <w:lang w:eastAsia="fr-BE"/>
        </w:rPr>
        <w:t>. La partie défenderesse transmet le dossier administratif au greffier dans les huit jours suivant la notification du recours. Elle peut joindre une note d'observation au plus tard avec le dossier administratif, à moins qu'avant l'expiration du délai de huit jours précité, elle n'informe le greffe qu'elle communiquera cette note dans les quinze jours suivant la notification du recours.</w:t>
      </w:r>
      <w:r w:rsidRPr="0057273D">
        <w:rPr>
          <w:rFonts w:ascii="Times New Roman" w:eastAsia="Times New Roman" w:hAnsi="Times New Roman" w:cs="Times New Roman"/>
          <w:color w:val="000000"/>
          <w:sz w:val="27"/>
          <w:szCs w:val="27"/>
          <w:lang w:eastAsia="fr-BE"/>
        </w:rPr>
        <w:br/>
        <w:t>Si la note d'observation originale est introduite par lettre recommandée ou par porteur contre accusé de réception, une copie de celle-ci est, sous peine d'irrecevabilité de la note d'observation, envoyée dans le même délai par courrier électronique et ceci, selon les modalités fixées par un arrêté royal. ».</w:t>
      </w:r>
      <w:r w:rsidRPr="0057273D">
        <w:rPr>
          <w:rFonts w:ascii="Times New Roman" w:eastAsia="Times New Roman" w:hAnsi="Times New Roman" w:cs="Times New Roman"/>
          <w:color w:val="000000"/>
          <w:sz w:val="27"/>
          <w:szCs w:val="27"/>
          <w:lang w:eastAsia="fr-BE"/>
        </w:rPr>
        <w:br/>
        <w:t>Art. 17. Dans l'article 39/73, § 3, de la même loi, inséré par la loi du 15 septembre 2006 et remplacé par la loi du 29 décembre 2010, les mots « le désistement d'instance ou le bien fondé du recours est constaté » sont remplacés par les mots « le recours est suivi ou rejeté ».</w:t>
      </w:r>
      <w:r w:rsidRPr="0057273D">
        <w:rPr>
          <w:rFonts w:ascii="Times New Roman" w:eastAsia="Times New Roman" w:hAnsi="Times New Roman" w:cs="Times New Roman"/>
          <w:color w:val="000000"/>
          <w:sz w:val="27"/>
          <w:szCs w:val="27"/>
          <w:lang w:eastAsia="fr-BE"/>
        </w:rPr>
        <w:br/>
        <w:t>Art. 18. Dans l'article 39/76 de la même loi, inséré par la loi du 15 septembre 2006 et modifié par les lois du 6 mai 2009 et du 29 décembre 2010, le § 1</w:t>
      </w:r>
      <w:r w:rsidRPr="0057273D">
        <w:rPr>
          <w:rFonts w:ascii="Times New Roman" w:eastAsia="Times New Roman" w:hAnsi="Times New Roman" w:cs="Times New Roman"/>
          <w:color w:val="000000"/>
          <w:sz w:val="24"/>
          <w:szCs w:val="24"/>
          <w:vertAlign w:val="superscript"/>
          <w:lang w:eastAsia="fr-BE"/>
        </w:rPr>
        <w:t>er</w:t>
      </w:r>
      <w:r w:rsidRPr="0057273D">
        <w:rPr>
          <w:rFonts w:ascii="Times New Roman" w:eastAsia="Times New Roman" w:hAnsi="Times New Roman" w:cs="Times New Roman"/>
          <w:color w:val="000000"/>
          <w:sz w:val="27"/>
          <w:lang w:eastAsia="fr-BE"/>
        </w:rPr>
        <w:t> </w:t>
      </w:r>
      <w:r w:rsidRPr="0057273D">
        <w:rPr>
          <w:rFonts w:ascii="Times New Roman" w:eastAsia="Times New Roman" w:hAnsi="Times New Roman" w:cs="Times New Roman"/>
          <w:color w:val="000000"/>
          <w:sz w:val="27"/>
          <w:szCs w:val="27"/>
          <w:lang w:eastAsia="fr-BE"/>
        </w:rPr>
        <w:t xml:space="preserve">est remplacé par ce qui suit </w:t>
      </w:r>
      <w:proofErr w:type="gramStart"/>
      <w:r w:rsidRPr="0057273D">
        <w:rPr>
          <w:rFonts w:ascii="Times New Roman" w:eastAsia="Times New Roman" w:hAnsi="Times New Roman" w:cs="Times New Roman"/>
          <w:color w:val="000000"/>
          <w:sz w:val="27"/>
          <w:szCs w:val="27"/>
          <w:lang w:eastAsia="fr-BE"/>
        </w:rPr>
        <w:t>:</w:t>
      </w:r>
      <w:proofErr w:type="gramEnd"/>
      <w:r w:rsidRPr="0057273D">
        <w:rPr>
          <w:rFonts w:ascii="Times New Roman" w:eastAsia="Times New Roman" w:hAnsi="Times New Roman" w:cs="Times New Roman"/>
          <w:color w:val="000000"/>
          <w:sz w:val="27"/>
          <w:szCs w:val="27"/>
          <w:lang w:eastAsia="fr-BE"/>
        </w:rPr>
        <w:br/>
        <w:t>« § 1</w:t>
      </w:r>
      <w:r w:rsidRPr="0057273D">
        <w:rPr>
          <w:rFonts w:ascii="Times New Roman" w:eastAsia="Times New Roman" w:hAnsi="Times New Roman" w:cs="Times New Roman"/>
          <w:color w:val="000000"/>
          <w:sz w:val="24"/>
          <w:szCs w:val="24"/>
          <w:vertAlign w:val="superscript"/>
          <w:lang w:eastAsia="fr-BE"/>
        </w:rPr>
        <w:t>er</w:t>
      </w:r>
      <w:r w:rsidRPr="0057273D">
        <w:rPr>
          <w:rFonts w:ascii="Times New Roman" w:eastAsia="Times New Roman" w:hAnsi="Times New Roman" w:cs="Times New Roman"/>
          <w:color w:val="000000"/>
          <w:sz w:val="27"/>
          <w:szCs w:val="27"/>
          <w:lang w:eastAsia="fr-BE"/>
        </w:rPr>
        <w:t xml:space="preserve">. Le président de chambre saisi ou le juge au contentieux des étrangers désigné examine toujours s'il peut confirmer ou réformer la décision attaquée. Il </w:t>
      </w:r>
      <w:r w:rsidRPr="0057273D">
        <w:rPr>
          <w:rFonts w:ascii="Times New Roman" w:eastAsia="Times New Roman" w:hAnsi="Times New Roman" w:cs="Times New Roman"/>
          <w:color w:val="000000"/>
          <w:sz w:val="27"/>
          <w:szCs w:val="27"/>
          <w:lang w:eastAsia="fr-BE"/>
        </w:rPr>
        <w:lastRenderedPageBreak/>
        <w:t>peut à cet effet se fonder en particulier sur les critères d'appréciation déterminés dans l'article 57/6/1, alinéas 1</w:t>
      </w:r>
      <w:r w:rsidRPr="0057273D">
        <w:rPr>
          <w:rFonts w:ascii="Times New Roman" w:eastAsia="Times New Roman" w:hAnsi="Times New Roman" w:cs="Times New Roman"/>
          <w:color w:val="000000"/>
          <w:sz w:val="24"/>
          <w:szCs w:val="24"/>
          <w:vertAlign w:val="superscript"/>
          <w:lang w:eastAsia="fr-BE"/>
        </w:rPr>
        <w:t>er</w:t>
      </w:r>
      <w:r w:rsidRPr="0057273D">
        <w:rPr>
          <w:rFonts w:ascii="Times New Roman" w:eastAsia="Times New Roman" w:hAnsi="Times New Roman" w:cs="Times New Roman"/>
          <w:color w:val="000000"/>
          <w:sz w:val="27"/>
          <w:lang w:eastAsia="fr-BE"/>
        </w:rPr>
        <w:t> </w:t>
      </w:r>
      <w:r w:rsidRPr="0057273D">
        <w:rPr>
          <w:rFonts w:ascii="Times New Roman" w:eastAsia="Times New Roman" w:hAnsi="Times New Roman" w:cs="Times New Roman"/>
          <w:color w:val="000000"/>
          <w:sz w:val="27"/>
          <w:szCs w:val="27"/>
          <w:lang w:eastAsia="fr-BE"/>
        </w:rPr>
        <w:t>à 3.</w:t>
      </w:r>
      <w:r w:rsidRPr="0057273D">
        <w:rPr>
          <w:rFonts w:ascii="Times New Roman" w:eastAsia="Times New Roman" w:hAnsi="Times New Roman" w:cs="Times New Roman"/>
          <w:color w:val="000000"/>
          <w:sz w:val="27"/>
          <w:szCs w:val="27"/>
          <w:lang w:eastAsia="fr-BE"/>
        </w:rPr>
        <w:br/>
        <w:t>Les parties peuvent lui communiquer des éléments nouveaux jusqu'à la clôture des débats par le biais d'une note complémentaire. Sans préjudice de l'interdiction visée à l'article 39/60, la note complémentaire se limite à ces éléments nouveaux, sous peine d'écartement des débats pour le surplus. Les éléments nouveaux qui ne sont pas repris dans la note complémentaire sont écartés d'office des débats.</w:t>
      </w:r>
      <w:r w:rsidRPr="0057273D">
        <w:rPr>
          <w:rFonts w:ascii="Times New Roman" w:eastAsia="Times New Roman" w:hAnsi="Times New Roman" w:cs="Times New Roman"/>
          <w:color w:val="000000"/>
          <w:sz w:val="27"/>
          <w:szCs w:val="27"/>
          <w:lang w:eastAsia="fr-BE"/>
        </w:rPr>
        <w:br/>
        <w:t>Si le président de chambre saisi ou le juge désigné estime que les éléments nouveaux invoqués par la partie requérante ou intervenante augmentent de manière significative la probabilité que l'étranger remplisse les conditions requises pour la reconnaissance de la qualité de réfugié au sens de l'article 48/3 ou pour la protection subsidiaire au sens de l'article 48/4, et si, en outre, il constate de manière cumulative que, conformément à l'article 39/2, § 1</w:t>
      </w:r>
      <w:r w:rsidRPr="0057273D">
        <w:rPr>
          <w:rFonts w:ascii="Times New Roman" w:eastAsia="Times New Roman" w:hAnsi="Times New Roman" w:cs="Times New Roman"/>
          <w:color w:val="000000"/>
          <w:sz w:val="24"/>
          <w:szCs w:val="24"/>
          <w:vertAlign w:val="superscript"/>
          <w:lang w:eastAsia="fr-BE"/>
        </w:rPr>
        <w:t>er</w:t>
      </w:r>
      <w:r w:rsidRPr="0057273D">
        <w:rPr>
          <w:rFonts w:ascii="Times New Roman" w:eastAsia="Times New Roman" w:hAnsi="Times New Roman" w:cs="Times New Roman"/>
          <w:color w:val="000000"/>
          <w:sz w:val="27"/>
          <w:szCs w:val="27"/>
          <w:lang w:eastAsia="fr-BE"/>
        </w:rPr>
        <w:t>, alinéa 2, 2°, il doit annuler la décision attaquée parce qu'il ne peut pas conclure à la confirmation ou à la réformation de la décision attaquée sans mesures d'instruction complémentaires de ces éléments nouveaux, il ordonne au Commissaire général aux réfugiés et aux apatrides, selon le cas, soit à l'audience, soit après l'audience par le biais d'une ordonnance succinctement motivée, d'examiner les éléments nouveaux qu'il indique et de lui transmettre un rapport écrit dans les huit jours, selon le cas, soit de l'audience, soit de la notification de l'ordonnance.</w:t>
      </w:r>
      <w:r w:rsidRPr="0057273D">
        <w:rPr>
          <w:rFonts w:ascii="Times New Roman" w:eastAsia="Times New Roman" w:hAnsi="Times New Roman" w:cs="Times New Roman"/>
          <w:color w:val="000000"/>
          <w:sz w:val="27"/>
          <w:szCs w:val="27"/>
          <w:lang w:eastAsia="fr-BE"/>
        </w:rPr>
        <w:br/>
        <w:t>Si le Commissaire général aux réfugiés et aux apatrides renonce expressément à ce droit d'examen, ou si le rapport écrit visé à l'alinéa 3 n'est pas introduit ou l'est tardivement, la décision attaquée est annulée sans procédure ou audience ultérieures.</w:t>
      </w:r>
      <w:r w:rsidRPr="0057273D">
        <w:rPr>
          <w:rFonts w:ascii="Times New Roman" w:eastAsia="Times New Roman" w:hAnsi="Times New Roman" w:cs="Times New Roman"/>
          <w:color w:val="000000"/>
          <w:sz w:val="27"/>
          <w:szCs w:val="27"/>
          <w:lang w:eastAsia="fr-BE"/>
        </w:rPr>
        <w:br/>
        <w:t>Si le Commissaire général aux réfugiés et aux apatrides a déposé un rapport écrit dans le délai imparti, celui-ci est communiqué par le greffe à la partie requérante ou intervenante. Celle-ci introduit une note en réplique dans les huit jours de la notification de ce rapport.</w:t>
      </w:r>
      <w:r w:rsidRPr="0057273D">
        <w:rPr>
          <w:rFonts w:ascii="Times New Roman" w:eastAsia="Times New Roman" w:hAnsi="Times New Roman" w:cs="Times New Roman"/>
          <w:color w:val="000000"/>
          <w:sz w:val="27"/>
          <w:szCs w:val="27"/>
          <w:lang w:eastAsia="fr-BE"/>
        </w:rPr>
        <w:br/>
        <w:t>Si la partie requérante ou intervenante omet d'introduire une note en réplique dans le délai de huit jours fixé à l'alinéa 5, elle est censée souscrire au point de vue adopté par le Commissaire général aux réfugiés et aux apatrides dans son rapport.</w:t>
      </w:r>
      <w:r w:rsidRPr="0057273D">
        <w:rPr>
          <w:rFonts w:ascii="Times New Roman" w:eastAsia="Times New Roman" w:hAnsi="Times New Roman" w:cs="Times New Roman"/>
          <w:color w:val="000000"/>
          <w:sz w:val="27"/>
          <w:szCs w:val="27"/>
          <w:lang w:eastAsia="fr-BE"/>
        </w:rPr>
        <w:br/>
        <w:t xml:space="preserve">Si le président de chambre saisi ou le juge désigné estime que les éléments nouveaux invoqués par le Commissaire général aux réfugiés et aux apatrides augmentent de manière significative la probabilité de constater sans plus que l'étranger ne remplit pas les conditions requises pour la reconnaissance de la qualité de réfugié au sens de l'article 48/3 ou pour la protection subsidiaire au sens de l'article 48/4, il demande à la partie requérante ou intervenante, soit à l'audience, soit après l'audience par le biais d'une ordonnance succinctement motivée, de communiquer dans les huit jours ses observations concernant les éléments </w:t>
      </w:r>
      <w:r w:rsidRPr="0057273D">
        <w:rPr>
          <w:rFonts w:ascii="Times New Roman" w:eastAsia="Times New Roman" w:hAnsi="Times New Roman" w:cs="Times New Roman"/>
          <w:color w:val="000000"/>
          <w:sz w:val="27"/>
          <w:szCs w:val="27"/>
          <w:lang w:eastAsia="fr-BE"/>
        </w:rPr>
        <w:lastRenderedPageBreak/>
        <w:t>nouveaux qu'il indique et le point de vue du Commissaire général aux réfugiés et aux apatrides relatif à l'impact que ces éléments nouveaux ont sur la possibilité de reconnaissance ou de maintien de la qualité de réfugié ou du statut de protection subsidiaire.</w:t>
      </w:r>
      <w:r w:rsidRPr="0057273D">
        <w:rPr>
          <w:rFonts w:ascii="Times New Roman" w:eastAsia="Times New Roman" w:hAnsi="Times New Roman" w:cs="Times New Roman"/>
          <w:color w:val="000000"/>
          <w:sz w:val="27"/>
          <w:szCs w:val="27"/>
          <w:lang w:eastAsia="fr-BE"/>
        </w:rPr>
        <w:br/>
        <w:t>Si la partie requérante ou intervenante omet d'introduire une note en réplique dans le délai de huit jours fixé à l'alinéa 7, elle est censée souscrire au point de vue adopté par le Commissaire général aux réfugiés et aux apatrides dans sa note ou à l'audience concernant les éléments nouveaux indiqués.</w:t>
      </w:r>
      <w:r w:rsidRPr="0057273D">
        <w:rPr>
          <w:rFonts w:ascii="Times New Roman" w:eastAsia="Times New Roman" w:hAnsi="Times New Roman" w:cs="Times New Roman"/>
          <w:color w:val="000000"/>
          <w:sz w:val="27"/>
          <w:szCs w:val="27"/>
          <w:lang w:eastAsia="fr-BE"/>
        </w:rPr>
        <w:br/>
        <w:t>Si le président de chambre saisi ou le juge désigné estime que les éléments nouveaux invoqués par le Commissaire général aux réfugiés et aux apatrides augmentent de manière significative la probabilité que l'étranger remplisse les conditions requises pour la reconnaissance de la qualité de réfugié au sens de l'article 48/3 ou pour la protection subsidiaire au sens de l'article 48/4, et si, en outre, il constate de manière cumulative que, conformément à l'article 39/2, § 1</w:t>
      </w:r>
      <w:r w:rsidRPr="0057273D">
        <w:rPr>
          <w:rFonts w:ascii="Times New Roman" w:eastAsia="Times New Roman" w:hAnsi="Times New Roman" w:cs="Times New Roman"/>
          <w:color w:val="000000"/>
          <w:sz w:val="24"/>
          <w:szCs w:val="24"/>
          <w:vertAlign w:val="superscript"/>
          <w:lang w:eastAsia="fr-BE"/>
        </w:rPr>
        <w:t>er</w:t>
      </w:r>
      <w:r w:rsidRPr="0057273D">
        <w:rPr>
          <w:rFonts w:ascii="Times New Roman" w:eastAsia="Times New Roman" w:hAnsi="Times New Roman" w:cs="Times New Roman"/>
          <w:color w:val="000000"/>
          <w:sz w:val="27"/>
          <w:szCs w:val="27"/>
          <w:lang w:eastAsia="fr-BE"/>
        </w:rPr>
        <w:t>, alinéa 2, 2°, il doit annuler la décision attaquée parce qu'il ne peut pas conclure à la confirmation ou à la réformation de la décision attaquée sans mesures d'instruction complémentaires de ces éléments nouveaux, ce constat entraîne l'annulation d'office de la décision attaquée. »</w:t>
      </w:r>
      <w:r w:rsidRPr="0057273D">
        <w:rPr>
          <w:rFonts w:ascii="Times New Roman" w:eastAsia="Times New Roman" w:hAnsi="Times New Roman" w:cs="Times New Roman"/>
          <w:color w:val="000000"/>
          <w:sz w:val="27"/>
          <w:szCs w:val="27"/>
          <w:lang w:eastAsia="fr-BE"/>
        </w:rPr>
        <w:br/>
        <w:t>Art. 19. Dans l'article 39/77, § 1</w:t>
      </w:r>
      <w:r w:rsidRPr="0057273D">
        <w:rPr>
          <w:rFonts w:ascii="Times New Roman" w:eastAsia="Times New Roman" w:hAnsi="Times New Roman" w:cs="Times New Roman"/>
          <w:color w:val="000000"/>
          <w:sz w:val="24"/>
          <w:szCs w:val="24"/>
          <w:vertAlign w:val="superscript"/>
          <w:lang w:eastAsia="fr-BE"/>
        </w:rPr>
        <w:t>er</w:t>
      </w:r>
      <w:r w:rsidRPr="0057273D">
        <w:rPr>
          <w:rFonts w:ascii="Times New Roman" w:eastAsia="Times New Roman" w:hAnsi="Times New Roman" w:cs="Times New Roman"/>
          <w:color w:val="000000"/>
          <w:sz w:val="27"/>
          <w:szCs w:val="27"/>
          <w:lang w:eastAsia="fr-BE"/>
        </w:rPr>
        <w:t>, alinéas 1</w:t>
      </w:r>
      <w:r w:rsidRPr="0057273D">
        <w:rPr>
          <w:rFonts w:ascii="Times New Roman" w:eastAsia="Times New Roman" w:hAnsi="Times New Roman" w:cs="Times New Roman"/>
          <w:color w:val="000000"/>
          <w:sz w:val="24"/>
          <w:szCs w:val="24"/>
          <w:vertAlign w:val="superscript"/>
          <w:lang w:eastAsia="fr-BE"/>
        </w:rPr>
        <w:t>er</w:t>
      </w:r>
      <w:r w:rsidRPr="0057273D">
        <w:rPr>
          <w:rFonts w:ascii="Times New Roman" w:eastAsia="Times New Roman" w:hAnsi="Times New Roman" w:cs="Times New Roman"/>
          <w:color w:val="000000"/>
          <w:sz w:val="27"/>
          <w:lang w:eastAsia="fr-BE"/>
        </w:rPr>
        <w:t> </w:t>
      </w:r>
      <w:r w:rsidRPr="0057273D">
        <w:rPr>
          <w:rFonts w:ascii="Times New Roman" w:eastAsia="Times New Roman" w:hAnsi="Times New Roman" w:cs="Times New Roman"/>
          <w:color w:val="000000"/>
          <w:sz w:val="27"/>
          <w:szCs w:val="27"/>
          <w:lang w:eastAsia="fr-BE"/>
        </w:rPr>
        <w:t>et 3, et § 3, de la même loi, inséré par la loi du 15 septembre 2006 et modifié par les lois du 27 décembre 2006 et du 6 mai 2009, les mots « à l'article 74/8 » sont chaque fois remplacés par les mots « aux articles 74/8 et 74/9 ».</w:t>
      </w:r>
      <w:r w:rsidRPr="0057273D">
        <w:rPr>
          <w:rFonts w:ascii="Times New Roman" w:eastAsia="Times New Roman" w:hAnsi="Times New Roman" w:cs="Times New Roman"/>
          <w:color w:val="000000"/>
          <w:sz w:val="27"/>
          <w:szCs w:val="27"/>
          <w:lang w:eastAsia="fr-BE"/>
        </w:rPr>
        <w:br/>
        <w:t>Art. 20. A l'article 39/78, alinéa 1</w:t>
      </w:r>
      <w:r w:rsidRPr="0057273D">
        <w:rPr>
          <w:rFonts w:ascii="Times New Roman" w:eastAsia="Times New Roman" w:hAnsi="Times New Roman" w:cs="Times New Roman"/>
          <w:color w:val="000000"/>
          <w:sz w:val="24"/>
          <w:szCs w:val="24"/>
          <w:vertAlign w:val="superscript"/>
          <w:lang w:eastAsia="fr-BE"/>
        </w:rPr>
        <w:t>er</w:t>
      </w:r>
      <w:r w:rsidRPr="0057273D">
        <w:rPr>
          <w:rFonts w:ascii="Times New Roman" w:eastAsia="Times New Roman" w:hAnsi="Times New Roman" w:cs="Times New Roman"/>
          <w:color w:val="000000"/>
          <w:sz w:val="27"/>
          <w:szCs w:val="27"/>
          <w:lang w:eastAsia="fr-BE"/>
        </w:rPr>
        <w:t xml:space="preserve">, de la même loi, inséré par la loi du 15 septembre 2006, les modifications suivantes sont apportées </w:t>
      </w:r>
      <w:proofErr w:type="gramStart"/>
      <w:r w:rsidRPr="0057273D">
        <w:rPr>
          <w:rFonts w:ascii="Times New Roman" w:eastAsia="Times New Roman" w:hAnsi="Times New Roman" w:cs="Times New Roman"/>
          <w:color w:val="000000"/>
          <w:sz w:val="27"/>
          <w:szCs w:val="27"/>
          <w:lang w:eastAsia="fr-BE"/>
        </w:rPr>
        <w:t>:</w:t>
      </w:r>
      <w:proofErr w:type="gramEnd"/>
      <w:r w:rsidRPr="0057273D">
        <w:rPr>
          <w:rFonts w:ascii="Times New Roman" w:eastAsia="Times New Roman" w:hAnsi="Times New Roman" w:cs="Times New Roman"/>
          <w:color w:val="000000"/>
          <w:sz w:val="27"/>
          <w:szCs w:val="27"/>
          <w:lang w:eastAsia="fr-BE"/>
        </w:rPr>
        <w:br/>
        <w:t>1° les mots « , sauf dans les cas prévus à l'article 51/4, § 3, » sont insérés entre les mots « étant entendu que » et les mots « les dispositions prévues »;</w:t>
      </w:r>
      <w:r w:rsidRPr="0057273D">
        <w:rPr>
          <w:rFonts w:ascii="Times New Roman" w:eastAsia="Times New Roman" w:hAnsi="Times New Roman" w:cs="Times New Roman"/>
          <w:color w:val="000000"/>
          <w:sz w:val="27"/>
          <w:szCs w:val="27"/>
          <w:lang w:eastAsia="fr-BE"/>
        </w:rPr>
        <w:br/>
        <w:t>2° les mots « 4° en ce qui concerne l'invocation de nouveaux éléments, et » sont abrogés.</w:t>
      </w:r>
      <w:r w:rsidRPr="0057273D">
        <w:rPr>
          <w:rFonts w:ascii="Times New Roman" w:eastAsia="Times New Roman" w:hAnsi="Times New Roman" w:cs="Times New Roman"/>
          <w:color w:val="000000"/>
          <w:sz w:val="27"/>
          <w:szCs w:val="27"/>
          <w:lang w:eastAsia="fr-BE"/>
        </w:rPr>
        <w:br/>
        <w:t>Art. 21. A l'article 39/81 de la même loi, inséré par la loi du 15 septembre 2006 et modifié en dernier lieu par la loi du 31 décembre 2012, les modifications suivantes sont apportées :</w:t>
      </w:r>
      <w:r w:rsidRPr="0057273D">
        <w:rPr>
          <w:rFonts w:ascii="Times New Roman" w:eastAsia="Times New Roman" w:hAnsi="Times New Roman" w:cs="Times New Roman"/>
          <w:color w:val="000000"/>
          <w:sz w:val="27"/>
          <w:szCs w:val="27"/>
          <w:lang w:eastAsia="fr-BE"/>
        </w:rPr>
        <w:br/>
        <w:t>1° dans l'alinéa 1</w:t>
      </w:r>
      <w:r w:rsidRPr="0057273D">
        <w:rPr>
          <w:rFonts w:ascii="Times New Roman" w:eastAsia="Times New Roman" w:hAnsi="Times New Roman" w:cs="Times New Roman"/>
          <w:color w:val="000000"/>
          <w:sz w:val="24"/>
          <w:szCs w:val="24"/>
          <w:vertAlign w:val="superscript"/>
          <w:lang w:eastAsia="fr-BE"/>
        </w:rPr>
        <w:t>er</w:t>
      </w:r>
      <w:r w:rsidRPr="0057273D">
        <w:rPr>
          <w:rFonts w:ascii="Times New Roman" w:eastAsia="Times New Roman" w:hAnsi="Times New Roman" w:cs="Times New Roman"/>
          <w:color w:val="000000"/>
          <w:sz w:val="27"/>
          <w:szCs w:val="27"/>
          <w:lang w:eastAsia="fr-BE"/>
        </w:rPr>
        <w:t>, les mots « et 57/6/1 » sont remplacés par les mots « , 57/6/1, 57/6/2 et 57/6/3 »;</w:t>
      </w:r>
      <w:r w:rsidRPr="0057273D">
        <w:rPr>
          <w:rFonts w:ascii="Times New Roman" w:eastAsia="Times New Roman" w:hAnsi="Times New Roman" w:cs="Times New Roman"/>
          <w:color w:val="000000"/>
          <w:sz w:val="27"/>
          <w:szCs w:val="27"/>
          <w:lang w:eastAsia="fr-BE"/>
        </w:rPr>
        <w:br/>
        <w:t>2° l'alinéa 2 est complété par la phrase suivante :</w:t>
      </w:r>
      <w:r w:rsidRPr="0057273D">
        <w:rPr>
          <w:rFonts w:ascii="Times New Roman" w:eastAsia="Times New Roman" w:hAnsi="Times New Roman" w:cs="Times New Roman"/>
          <w:color w:val="000000"/>
          <w:sz w:val="27"/>
          <w:szCs w:val="27"/>
          <w:lang w:eastAsia="fr-BE"/>
        </w:rPr>
        <w:br/>
        <w:t>« Si la note d'observation originale est introduite par lettre recommandée ou par porteur contre accusé de réception, une copie de celle-ci est, sous peine d'irrecevabilité de la note d'observation, envoyée dans le même délai par courrier électronique et selon les modalités fixées par un arrêté royal. »;</w:t>
      </w:r>
      <w:r w:rsidRPr="0057273D">
        <w:rPr>
          <w:rFonts w:ascii="Times New Roman" w:eastAsia="Times New Roman" w:hAnsi="Times New Roman" w:cs="Times New Roman"/>
          <w:color w:val="000000"/>
          <w:sz w:val="27"/>
          <w:szCs w:val="27"/>
          <w:lang w:eastAsia="fr-BE"/>
        </w:rPr>
        <w:br/>
        <w:t>3° un alinéa rédigé comme suit est inséré entre les alinéas 7 et 8 :</w:t>
      </w:r>
      <w:r w:rsidRPr="0057273D">
        <w:rPr>
          <w:rFonts w:ascii="Times New Roman" w:eastAsia="Times New Roman" w:hAnsi="Times New Roman" w:cs="Times New Roman"/>
          <w:color w:val="000000"/>
          <w:sz w:val="27"/>
          <w:szCs w:val="27"/>
          <w:lang w:eastAsia="fr-BE"/>
        </w:rPr>
        <w:br/>
      </w:r>
      <w:r w:rsidRPr="0057273D">
        <w:rPr>
          <w:rFonts w:ascii="Times New Roman" w:eastAsia="Times New Roman" w:hAnsi="Times New Roman" w:cs="Times New Roman"/>
          <w:color w:val="000000"/>
          <w:sz w:val="27"/>
          <w:szCs w:val="27"/>
          <w:lang w:eastAsia="fr-BE"/>
        </w:rPr>
        <w:lastRenderedPageBreak/>
        <w:t>Sous peine d'irrecevabilité du mémoire de synthèse et si la partie requérante est assistée par un avocat, une copie du mémoire de synthèse est envoyée dans le délai prévu à l'alinéa 5 par courrier électronique et selon les modalités prévues par un arrêté royal. Le greffe fait expressément mention de cette prescription sur la notification prévue à l'alinéa 3.</w:t>
      </w:r>
      <w:r w:rsidRPr="0057273D">
        <w:rPr>
          <w:rFonts w:ascii="Times New Roman" w:eastAsia="Times New Roman" w:hAnsi="Times New Roman" w:cs="Times New Roman"/>
          <w:color w:val="000000"/>
          <w:sz w:val="27"/>
          <w:szCs w:val="27"/>
          <w:lang w:eastAsia="fr-BE"/>
        </w:rPr>
        <w:br/>
        <w:t>Art. 22. Dans l'article 39/82, § 4, alinéa 2, de la même loi, inséré par la loi du 15 septembre 2006 les mots « cinq jours, sans que ce délai puisse être inférieur à trois jours ouvrables » sont remplacés par les mots « trois jours ouvrables, c'est-à-dire chaque jour sauf un samedi, un dimanche ou un jour férié légal ».</w:t>
      </w:r>
      <w:r w:rsidRPr="0057273D">
        <w:rPr>
          <w:rFonts w:ascii="Times New Roman" w:eastAsia="Times New Roman" w:hAnsi="Times New Roman" w:cs="Times New Roman"/>
          <w:color w:val="000000"/>
          <w:sz w:val="27"/>
          <w:szCs w:val="27"/>
          <w:lang w:eastAsia="fr-BE"/>
        </w:rPr>
        <w:br/>
        <w:t>Art. 23. Dans l'article 39/83 de la même loi, rétabli par la loi du 6 mai 2009, les mots « cinq jours après la notification de la mesure, sans que ce délai puisse être inférieur à trois jours ouvrables » sont remplacés par les mots « trois jours ouvrables, c'est-à-dire chaque jour sauf un samedi, un dimanche ou un jour férié légal, après la notification de la mesure ».</w:t>
      </w:r>
      <w:r w:rsidRPr="0057273D">
        <w:rPr>
          <w:rFonts w:ascii="Times New Roman" w:eastAsia="Times New Roman" w:hAnsi="Times New Roman" w:cs="Times New Roman"/>
          <w:color w:val="000000"/>
          <w:sz w:val="27"/>
          <w:szCs w:val="27"/>
          <w:lang w:eastAsia="fr-BE"/>
        </w:rPr>
        <w:br/>
        <w:t>Art. 24. Dans l'article 39/85, alinéa 1</w:t>
      </w:r>
      <w:r w:rsidRPr="0057273D">
        <w:rPr>
          <w:rFonts w:ascii="Times New Roman" w:eastAsia="Times New Roman" w:hAnsi="Times New Roman" w:cs="Times New Roman"/>
          <w:color w:val="000000"/>
          <w:sz w:val="24"/>
          <w:szCs w:val="24"/>
          <w:vertAlign w:val="superscript"/>
          <w:lang w:eastAsia="fr-BE"/>
        </w:rPr>
        <w:t>er</w:t>
      </w:r>
      <w:r w:rsidRPr="0057273D">
        <w:rPr>
          <w:rFonts w:ascii="Times New Roman" w:eastAsia="Times New Roman" w:hAnsi="Times New Roman" w:cs="Times New Roman"/>
          <w:color w:val="000000"/>
          <w:sz w:val="27"/>
          <w:szCs w:val="27"/>
          <w:lang w:eastAsia="fr-BE"/>
        </w:rPr>
        <w:t xml:space="preserve">, de la même loi, inséré par la loi du 15 septembre 2006, les mots « contre cette mesure et à condition que cette demande ait été inscrite au rôle » sont insérés entre les mots « qui a déjà introduit une demande de suspension » et le mot </w:t>
      </w:r>
      <w:proofErr w:type="gramStart"/>
      <w:r w:rsidRPr="0057273D">
        <w:rPr>
          <w:rFonts w:ascii="Times New Roman" w:eastAsia="Times New Roman" w:hAnsi="Times New Roman" w:cs="Times New Roman"/>
          <w:color w:val="000000"/>
          <w:sz w:val="27"/>
          <w:szCs w:val="27"/>
          <w:lang w:eastAsia="fr-BE"/>
        </w:rPr>
        <w:t>« ,</w:t>
      </w:r>
      <w:proofErr w:type="gramEnd"/>
      <w:r w:rsidRPr="0057273D">
        <w:rPr>
          <w:rFonts w:ascii="Times New Roman" w:eastAsia="Times New Roman" w:hAnsi="Times New Roman" w:cs="Times New Roman"/>
          <w:color w:val="000000"/>
          <w:sz w:val="27"/>
          <w:szCs w:val="27"/>
          <w:lang w:eastAsia="fr-BE"/>
        </w:rPr>
        <w:t xml:space="preserve"> peut, ».</w:t>
      </w:r>
      <w:r w:rsidRPr="0057273D">
        <w:rPr>
          <w:rFonts w:ascii="Times New Roman" w:eastAsia="Times New Roman" w:hAnsi="Times New Roman" w:cs="Times New Roman"/>
          <w:color w:val="000000"/>
          <w:sz w:val="27"/>
          <w:szCs w:val="27"/>
          <w:lang w:eastAsia="fr-BE"/>
        </w:rPr>
        <w:br/>
        <w:t>Art. 25. L'article 51/8, alinéa 3, de la même loi, inséré par la loi du 6 mai 1993 et modifié par la loi du 15 septembre 2006, est abrogé.</w:t>
      </w:r>
      <w:r w:rsidRPr="0057273D">
        <w:rPr>
          <w:rFonts w:ascii="Times New Roman" w:eastAsia="Times New Roman" w:hAnsi="Times New Roman" w:cs="Times New Roman"/>
          <w:color w:val="000000"/>
          <w:sz w:val="27"/>
          <w:szCs w:val="27"/>
          <w:lang w:eastAsia="fr-BE"/>
        </w:rPr>
        <w:br/>
        <w:t>CHAPITRE 3. - Modifications de la loi 27 décembre 2006 portant des dispositions diverses (ii</w:t>
      </w:r>
      <w:proofErr w:type="gramStart"/>
      <w:r w:rsidRPr="0057273D">
        <w:rPr>
          <w:rFonts w:ascii="Times New Roman" w:eastAsia="Times New Roman" w:hAnsi="Times New Roman" w:cs="Times New Roman"/>
          <w:color w:val="000000"/>
          <w:sz w:val="27"/>
          <w:szCs w:val="27"/>
          <w:lang w:eastAsia="fr-BE"/>
        </w:rPr>
        <w:t>)</w:t>
      </w:r>
      <w:proofErr w:type="gramEnd"/>
      <w:r w:rsidRPr="0057273D">
        <w:rPr>
          <w:rFonts w:ascii="Times New Roman" w:eastAsia="Times New Roman" w:hAnsi="Times New Roman" w:cs="Times New Roman"/>
          <w:color w:val="000000"/>
          <w:sz w:val="27"/>
          <w:szCs w:val="27"/>
          <w:lang w:eastAsia="fr-BE"/>
        </w:rPr>
        <w:br/>
        <w:t>Art. 26. Dans l'article 112, alinéa 1</w:t>
      </w:r>
      <w:r w:rsidRPr="0057273D">
        <w:rPr>
          <w:rFonts w:ascii="Times New Roman" w:eastAsia="Times New Roman" w:hAnsi="Times New Roman" w:cs="Times New Roman"/>
          <w:color w:val="000000"/>
          <w:sz w:val="24"/>
          <w:szCs w:val="24"/>
          <w:vertAlign w:val="superscript"/>
          <w:lang w:eastAsia="fr-BE"/>
        </w:rPr>
        <w:t>er</w:t>
      </w:r>
      <w:r w:rsidRPr="0057273D">
        <w:rPr>
          <w:rFonts w:ascii="Times New Roman" w:eastAsia="Times New Roman" w:hAnsi="Times New Roman" w:cs="Times New Roman"/>
          <w:color w:val="000000"/>
          <w:sz w:val="27"/>
          <w:szCs w:val="27"/>
          <w:lang w:eastAsia="fr-BE"/>
        </w:rPr>
        <w:t>, de la loi du 27 décembre 2006 portant des dispositions diverses (II), les mots « dont le Conseil du Contentieux des étrangers peut connaître sur la base de l'article 39/2, § 1</w:t>
      </w:r>
      <w:r w:rsidRPr="0057273D">
        <w:rPr>
          <w:rFonts w:ascii="Times New Roman" w:eastAsia="Times New Roman" w:hAnsi="Times New Roman" w:cs="Times New Roman"/>
          <w:color w:val="000000"/>
          <w:sz w:val="24"/>
          <w:szCs w:val="24"/>
          <w:vertAlign w:val="superscript"/>
          <w:lang w:eastAsia="fr-BE"/>
        </w:rPr>
        <w:t>er</w:t>
      </w:r>
      <w:r w:rsidRPr="0057273D">
        <w:rPr>
          <w:rFonts w:ascii="Times New Roman" w:eastAsia="Times New Roman" w:hAnsi="Times New Roman" w:cs="Times New Roman"/>
          <w:color w:val="000000"/>
          <w:sz w:val="27"/>
          <w:szCs w:val="27"/>
          <w:lang w:eastAsia="fr-BE"/>
        </w:rPr>
        <w:t>, de la loi du 15 décembre 1980 sur l'accès au territoire, le séjour, l'établissement et l'éloignement des étrangers. » sont remplacés par les mots « qui sont dirigés contre les décisions qui ont été prises en application des dispositions du titre II, chapitre II, sections 1 et 2, de la loi du 15 décembre 1980 sur l'accès au territoire, le séjour, l'établissement et l'éloignement des étrangers et pour lesquelles le Conseil du Contentieux des Etrangers est compétent en vertu de l'article 39/1 de la même loi. »</w:t>
      </w:r>
      <w:r w:rsidRPr="0057273D">
        <w:rPr>
          <w:rFonts w:ascii="Times New Roman" w:eastAsia="Times New Roman" w:hAnsi="Times New Roman" w:cs="Times New Roman"/>
          <w:color w:val="000000"/>
          <w:sz w:val="27"/>
          <w:szCs w:val="27"/>
          <w:lang w:eastAsia="fr-BE"/>
        </w:rPr>
        <w:br/>
        <w:t>CHAPITRE 4. - Entrée en vigueur et dispositions transitoires</w:t>
      </w:r>
      <w:r w:rsidRPr="0057273D">
        <w:rPr>
          <w:rFonts w:ascii="Times New Roman" w:eastAsia="Times New Roman" w:hAnsi="Times New Roman" w:cs="Times New Roman"/>
          <w:color w:val="000000"/>
          <w:sz w:val="27"/>
          <w:szCs w:val="27"/>
          <w:lang w:eastAsia="fr-BE"/>
        </w:rPr>
        <w:br/>
        <w:t>Art. 27. Les articles 14, 3° et 4°, 16, 2°, et 21, 2° et 3°, entrent en vigueur le premier jour du sixième mois qui suit le mois de la publication de la présente loi au Moniteur belge.</w:t>
      </w:r>
      <w:r w:rsidRPr="0057273D">
        <w:rPr>
          <w:rFonts w:ascii="Times New Roman" w:eastAsia="Times New Roman" w:hAnsi="Times New Roman" w:cs="Times New Roman"/>
          <w:color w:val="000000"/>
          <w:sz w:val="27"/>
          <w:szCs w:val="27"/>
          <w:lang w:eastAsia="fr-BE"/>
        </w:rPr>
        <w:br/>
        <w:t>Art. 28. Les articles 8, 18 et 22 sont applicables aux recours pour lesquels, à la date d'entrée en vigueur de ces dispositions, l'ordonnance de fixation d'audience n'a pas encore été notifiée.</w:t>
      </w:r>
      <w:r w:rsidRPr="0057273D">
        <w:rPr>
          <w:rFonts w:ascii="Times New Roman" w:eastAsia="Times New Roman" w:hAnsi="Times New Roman" w:cs="Times New Roman"/>
          <w:color w:val="000000"/>
          <w:sz w:val="27"/>
          <w:szCs w:val="27"/>
          <w:lang w:eastAsia="fr-BE"/>
        </w:rPr>
        <w:br/>
        <w:t xml:space="preserve">Les articles 16 et 21, 2°, sont applicables aux recours pour lesquels le greffe n'a pas </w:t>
      </w:r>
      <w:r w:rsidRPr="0057273D">
        <w:rPr>
          <w:rFonts w:ascii="Times New Roman" w:eastAsia="Times New Roman" w:hAnsi="Times New Roman" w:cs="Times New Roman"/>
          <w:color w:val="000000"/>
          <w:sz w:val="27"/>
          <w:szCs w:val="27"/>
          <w:lang w:eastAsia="fr-BE"/>
        </w:rPr>
        <w:lastRenderedPageBreak/>
        <w:t>encore envoyé une copie du recours à la partie défenderesse.</w:t>
      </w:r>
      <w:r w:rsidRPr="0057273D">
        <w:rPr>
          <w:rFonts w:ascii="Times New Roman" w:eastAsia="Times New Roman" w:hAnsi="Times New Roman" w:cs="Times New Roman"/>
          <w:color w:val="000000"/>
          <w:sz w:val="27"/>
          <w:szCs w:val="27"/>
          <w:lang w:eastAsia="fr-BE"/>
        </w:rPr>
        <w:br/>
        <w:t>Les articles 14, 6°, 19, 22 et 23 sont d'application pour les décisions attaquées qui ont été notifiées après leur entrée en vigueur.</w:t>
      </w:r>
      <w:r w:rsidRPr="0057273D">
        <w:rPr>
          <w:rFonts w:ascii="Times New Roman" w:eastAsia="Times New Roman" w:hAnsi="Times New Roman" w:cs="Times New Roman"/>
          <w:color w:val="000000"/>
          <w:sz w:val="27"/>
          <w:lang w:eastAsia="fr-BE"/>
        </w:rPr>
        <w:t> </w:t>
      </w:r>
      <w:r w:rsidRPr="0057273D">
        <w:rPr>
          <w:rFonts w:ascii="Times New Roman" w:eastAsia="Times New Roman" w:hAnsi="Times New Roman" w:cs="Times New Roman"/>
          <w:color w:val="000000"/>
          <w:sz w:val="27"/>
          <w:szCs w:val="27"/>
          <w:lang w:eastAsia="fr-BE"/>
        </w:rPr>
        <w:br/>
        <w:t>Promulguons la présente loi, ordonnons qu'elle soi revêtue du sceau de l'Etat et publiée par le Moniteur belge.</w:t>
      </w:r>
      <w:r w:rsidRPr="0057273D">
        <w:rPr>
          <w:rFonts w:ascii="Times New Roman" w:eastAsia="Times New Roman" w:hAnsi="Times New Roman" w:cs="Times New Roman"/>
          <w:color w:val="000000"/>
          <w:sz w:val="27"/>
          <w:lang w:eastAsia="fr-BE"/>
        </w:rPr>
        <w:t> </w:t>
      </w:r>
      <w:r w:rsidRPr="0057273D">
        <w:rPr>
          <w:rFonts w:ascii="Times New Roman" w:eastAsia="Times New Roman" w:hAnsi="Times New Roman" w:cs="Times New Roman"/>
          <w:color w:val="000000"/>
          <w:sz w:val="27"/>
          <w:szCs w:val="27"/>
          <w:lang w:eastAsia="fr-BE"/>
        </w:rPr>
        <w:br/>
        <w:t>Donné à Bruxelles, le 8 mai 2013.</w:t>
      </w:r>
      <w:r w:rsidRPr="0057273D">
        <w:rPr>
          <w:rFonts w:ascii="Times New Roman" w:eastAsia="Times New Roman" w:hAnsi="Times New Roman" w:cs="Times New Roman"/>
          <w:color w:val="000000"/>
          <w:sz w:val="27"/>
          <w:lang w:eastAsia="fr-BE"/>
        </w:rPr>
        <w:t> </w:t>
      </w:r>
      <w:r w:rsidRPr="0057273D">
        <w:rPr>
          <w:rFonts w:ascii="Times New Roman" w:eastAsia="Times New Roman" w:hAnsi="Times New Roman" w:cs="Times New Roman"/>
          <w:color w:val="000000"/>
          <w:sz w:val="27"/>
          <w:szCs w:val="27"/>
          <w:lang w:eastAsia="fr-BE"/>
        </w:rPr>
        <w:br/>
        <w:t>ALBERT</w:t>
      </w:r>
      <w:r w:rsidRPr="0057273D">
        <w:rPr>
          <w:rFonts w:ascii="Times New Roman" w:eastAsia="Times New Roman" w:hAnsi="Times New Roman" w:cs="Times New Roman"/>
          <w:color w:val="000000"/>
          <w:sz w:val="27"/>
          <w:szCs w:val="27"/>
          <w:lang w:eastAsia="fr-BE"/>
        </w:rPr>
        <w:br/>
        <w:t xml:space="preserve">Par le Roi </w:t>
      </w:r>
      <w:proofErr w:type="gramStart"/>
      <w:r w:rsidRPr="0057273D">
        <w:rPr>
          <w:rFonts w:ascii="Times New Roman" w:eastAsia="Times New Roman" w:hAnsi="Times New Roman" w:cs="Times New Roman"/>
          <w:color w:val="000000"/>
          <w:sz w:val="27"/>
          <w:szCs w:val="27"/>
          <w:lang w:eastAsia="fr-BE"/>
        </w:rPr>
        <w:t>:</w:t>
      </w:r>
      <w:proofErr w:type="gramEnd"/>
      <w:r w:rsidRPr="0057273D">
        <w:rPr>
          <w:rFonts w:ascii="Times New Roman" w:eastAsia="Times New Roman" w:hAnsi="Times New Roman" w:cs="Times New Roman"/>
          <w:color w:val="000000"/>
          <w:sz w:val="27"/>
          <w:szCs w:val="27"/>
          <w:lang w:eastAsia="fr-BE"/>
        </w:rPr>
        <w:br/>
        <w:t>La Ministre de la Justice,</w:t>
      </w:r>
      <w:r w:rsidRPr="0057273D">
        <w:rPr>
          <w:rFonts w:ascii="Times New Roman" w:eastAsia="Times New Roman" w:hAnsi="Times New Roman" w:cs="Times New Roman"/>
          <w:color w:val="000000"/>
          <w:sz w:val="27"/>
          <w:szCs w:val="27"/>
          <w:lang w:eastAsia="fr-BE"/>
        </w:rPr>
        <w:br/>
        <w:t>Mme A. TURTELBOOM</w:t>
      </w:r>
      <w:r w:rsidRPr="0057273D">
        <w:rPr>
          <w:rFonts w:ascii="Times New Roman" w:eastAsia="Times New Roman" w:hAnsi="Times New Roman" w:cs="Times New Roman"/>
          <w:color w:val="000000"/>
          <w:sz w:val="27"/>
          <w:szCs w:val="27"/>
          <w:lang w:eastAsia="fr-BE"/>
        </w:rPr>
        <w:br/>
        <w:t>La Secrétaire d'Etat à l'Asile et la Migration, à l'Intégration sociale et à la lutte contre la pauvreté</w:t>
      </w:r>
      <w:r w:rsidRPr="0057273D">
        <w:rPr>
          <w:rFonts w:ascii="Times New Roman" w:eastAsia="Times New Roman" w:hAnsi="Times New Roman" w:cs="Times New Roman"/>
          <w:color w:val="000000"/>
          <w:sz w:val="27"/>
          <w:szCs w:val="27"/>
          <w:lang w:eastAsia="fr-BE"/>
        </w:rPr>
        <w:br/>
        <w:t>Mme M. DE BLOCK</w:t>
      </w:r>
      <w:r w:rsidRPr="0057273D">
        <w:rPr>
          <w:rFonts w:ascii="Times New Roman" w:eastAsia="Times New Roman" w:hAnsi="Times New Roman" w:cs="Times New Roman"/>
          <w:color w:val="000000"/>
          <w:sz w:val="27"/>
          <w:szCs w:val="27"/>
          <w:lang w:eastAsia="fr-BE"/>
        </w:rPr>
        <w:br/>
        <w:t>Scellé du sceau de l'Etat :</w:t>
      </w:r>
      <w:r w:rsidRPr="0057273D">
        <w:rPr>
          <w:rFonts w:ascii="Times New Roman" w:eastAsia="Times New Roman" w:hAnsi="Times New Roman" w:cs="Times New Roman"/>
          <w:color w:val="000000"/>
          <w:sz w:val="27"/>
          <w:szCs w:val="27"/>
          <w:lang w:eastAsia="fr-BE"/>
        </w:rPr>
        <w:br/>
        <w:t>La Ministre de la Justice,</w:t>
      </w:r>
      <w:r w:rsidRPr="0057273D">
        <w:rPr>
          <w:rFonts w:ascii="Times New Roman" w:eastAsia="Times New Roman" w:hAnsi="Times New Roman" w:cs="Times New Roman"/>
          <w:color w:val="000000"/>
          <w:sz w:val="27"/>
          <w:szCs w:val="27"/>
          <w:lang w:eastAsia="fr-BE"/>
        </w:rPr>
        <w:br/>
        <w:t>Mme A. TURTELBOOM</w:t>
      </w:r>
      <w:r w:rsidRPr="0057273D">
        <w:rPr>
          <w:rFonts w:ascii="Times New Roman" w:eastAsia="Times New Roman" w:hAnsi="Times New Roman" w:cs="Times New Roman"/>
          <w:color w:val="000000"/>
          <w:sz w:val="27"/>
          <w:szCs w:val="27"/>
          <w:lang w:eastAsia="fr-BE"/>
        </w:rPr>
        <w:br/>
        <w:t>_______</w:t>
      </w:r>
      <w:r w:rsidRPr="0057273D">
        <w:rPr>
          <w:rFonts w:ascii="Times New Roman" w:eastAsia="Times New Roman" w:hAnsi="Times New Roman" w:cs="Times New Roman"/>
          <w:color w:val="000000"/>
          <w:sz w:val="27"/>
          <w:szCs w:val="27"/>
          <w:lang w:eastAsia="fr-BE"/>
        </w:rPr>
        <w:br/>
        <w:t>Note</w:t>
      </w:r>
      <w:r w:rsidRPr="0057273D">
        <w:rPr>
          <w:rFonts w:ascii="Times New Roman" w:eastAsia="Times New Roman" w:hAnsi="Times New Roman" w:cs="Times New Roman"/>
          <w:color w:val="000000"/>
          <w:sz w:val="27"/>
          <w:szCs w:val="27"/>
          <w:lang w:eastAsia="fr-BE"/>
        </w:rPr>
        <w:br/>
        <w:t>(1) Documents de la Chambre des représentants</w:t>
      </w:r>
      <w:r w:rsidRPr="0057273D">
        <w:rPr>
          <w:rFonts w:ascii="Times New Roman" w:eastAsia="Times New Roman" w:hAnsi="Times New Roman" w:cs="Times New Roman"/>
          <w:color w:val="000000"/>
          <w:sz w:val="27"/>
          <w:szCs w:val="27"/>
          <w:lang w:eastAsia="fr-BE"/>
        </w:rPr>
        <w:br/>
        <w:t>Doc 53 2556/(2012/2013)</w:t>
      </w:r>
      <w:r w:rsidRPr="0057273D">
        <w:rPr>
          <w:rFonts w:ascii="Times New Roman" w:eastAsia="Times New Roman" w:hAnsi="Times New Roman" w:cs="Times New Roman"/>
          <w:color w:val="000000"/>
          <w:sz w:val="27"/>
          <w:szCs w:val="27"/>
          <w:lang w:eastAsia="fr-BE"/>
        </w:rPr>
        <w:br/>
        <w:t>001 : Projet de loi.</w:t>
      </w:r>
      <w:r w:rsidRPr="0057273D">
        <w:rPr>
          <w:rFonts w:ascii="Times New Roman" w:eastAsia="Times New Roman" w:hAnsi="Times New Roman" w:cs="Times New Roman"/>
          <w:color w:val="000000"/>
          <w:sz w:val="27"/>
          <w:szCs w:val="27"/>
          <w:lang w:eastAsia="fr-BE"/>
        </w:rPr>
        <w:br/>
        <w:t>002 : Amendements.</w:t>
      </w:r>
      <w:r w:rsidRPr="0057273D">
        <w:rPr>
          <w:rFonts w:ascii="Times New Roman" w:eastAsia="Times New Roman" w:hAnsi="Times New Roman" w:cs="Times New Roman"/>
          <w:color w:val="000000"/>
          <w:sz w:val="27"/>
          <w:szCs w:val="27"/>
          <w:lang w:eastAsia="fr-BE"/>
        </w:rPr>
        <w:br/>
        <w:t>003 : Rapport.</w:t>
      </w:r>
      <w:r w:rsidRPr="0057273D">
        <w:rPr>
          <w:rFonts w:ascii="Times New Roman" w:eastAsia="Times New Roman" w:hAnsi="Times New Roman" w:cs="Times New Roman"/>
          <w:color w:val="000000"/>
          <w:sz w:val="27"/>
          <w:szCs w:val="27"/>
          <w:lang w:eastAsia="fr-BE"/>
        </w:rPr>
        <w:br/>
        <w:t>004 : Texte adopté par la commission.</w:t>
      </w:r>
      <w:r w:rsidRPr="0057273D">
        <w:rPr>
          <w:rFonts w:ascii="Times New Roman" w:eastAsia="Times New Roman" w:hAnsi="Times New Roman" w:cs="Times New Roman"/>
          <w:color w:val="000000"/>
          <w:sz w:val="27"/>
          <w:lang w:eastAsia="fr-BE"/>
        </w:rPr>
        <w:t> </w:t>
      </w:r>
      <w:r w:rsidRPr="0057273D">
        <w:rPr>
          <w:rFonts w:ascii="Times New Roman" w:eastAsia="Times New Roman" w:hAnsi="Times New Roman" w:cs="Times New Roman"/>
          <w:color w:val="000000"/>
          <w:sz w:val="27"/>
          <w:szCs w:val="27"/>
          <w:lang w:eastAsia="fr-BE"/>
        </w:rPr>
        <w:br/>
        <w:t>005 : Texte adopté en séance plénière et transmis au Sénat.</w:t>
      </w:r>
      <w:r w:rsidRPr="0057273D">
        <w:rPr>
          <w:rFonts w:ascii="Times New Roman" w:eastAsia="Times New Roman" w:hAnsi="Times New Roman" w:cs="Times New Roman"/>
          <w:color w:val="000000"/>
          <w:sz w:val="27"/>
          <w:szCs w:val="27"/>
          <w:lang w:eastAsia="fr-BE"/>
        </w:rPr>
        <w:br/>
        <w:t>Voir aussi : Compte rendu intégral : 28 février 2013.</w:t>
      </w:r>
      <w:r w:rsidRPr="0057273D">
        <w:rPr>
          <w:rFonts w:ascii="Times New Roman" w:eastAsia="Times New Roman" w:hAnsi="Times New Roman" w:cs="Times New Roman"/>
          <w:color w:val="000000"/>
          <w:sz w:val="27"/>
          <w:szCs w:val="27"/>
          <w:lang w:eastAsia="fr-BE"/>
        </w:rPr>
        <w:br/>
        <w:t>Documents du Sénat</w:t>
      </w:r>
      <w:r w:rsidRPr="0057273D">
        <w:rPr>
          <w:rFonts w:ascii="Times New Roman" w:eastAsia="Times New Roman" w:hAnsi="Times New Roman" w:cs="Times New Roman"/>
          <w:color w:val="000000"/>
          <w:sz w:val="27"/>
          <w:szCs w:val="27"/>
          <w:lang w:eastAsia="fr-BE"/>
        </w:rPr>
        <w:br/>
        <w:t>5-2000 - 2012/2013</w:t>
      </w:r>
      <w:r w:rsidRPr="0057273D">
        <w:rPr>
          <w:rFonts w:ascii="Times New Roman" w:eastAsia="Times New Roman" w:hAnsi="Times New Roman" w:cs="Times New Roman"/>
          <w:color w:val="000000"/>
          <w:sz w:val="27"/>
          <w:szCs w:val="27"/>
          <w:lang w:eastAsia="fr-BE"/>
        </w:rPr>
        <w:br/>
        <w:t>N° 1 : Projet transmis par la Chambre des représentants.</w:t>
      </w:r>
      <w:r w:rsidRPr="0057273D">
        <w:rPr>
          <w:rFonts w:ascii="Times New Roman" w:eastAsia="Times New Roman" w:hAnsi="Times New Roman" w:cs="Times New Roman"/>
          <w:color w:val="000000"/>
          <w:sz w:val="27"/>
          <w:lang w:eastAsia="fr-BE"/>
        </w:rPr>
        <w:t> </w:t>
      </w:r>
      <w:r w:rsidRPr="0057273D">
        <w:rPr>
          <w:rFonts w:ascii="Times New Roman" w:eastAsia="Times New Roman" w:hAnsi="Times New Roman" w:cs="Times New Roman"/>
          <w:color w:val="000000"/>
          <w:sz w:val="27"/>
          <w:szCs w:val="27"/>
          <w:lang w:eastAsia="fr-BE"/>
        </w:rPr>
        <w:br/>
        <w:t>N° 2 : Rapport.</w:t>
      </w:r>
      <w:r w:rsidRPr="0057273D">
        <w:rPr>
          <w:rFonts w:ascii="Times New Roman" w:eastAsia="Times New Roman" w:hAnsi="Times New Roman" w:cs="Times New Roman"/>
          <w:color w:val="000000"/>
          <w:sz w:val="27"/>
          <w:szCs w:val="27"/>
          <w:lang w:eastAsia="fr-BE"/>
        </w:rPr>
        <w:br/>
        <w:t>N° 3 : Texte adopté en séance plénière et soumis à la sanction royale.</w:t>
      </w:r>
      <w:r w:rsidRPr="0057273D">
        <w:rPr>
          <w:rFonts w:ascii="Times New Roman" w:eastAsia="Times New Roman" w:hAnsi="Times New Roman" w:cs="Times New Roman"/>
          <w:color w:val="000000"/>
          <w:sz w:val="27"/>
          <w:szCs w:val="27"/>
          <w:lang w:eastAsia="fr-BE"/>
        </w:rPr>
        <w:br/>
        <w:t>Annales du Sénat : 25 avril 2013.</w:t>
      </w:r>
      <w:r w:rsidRPr="0057273D">
        <w:rPr>
          <w:rFonts w:ascii="Times New Roman" w:eastAsia="Times New Roman" w:hAnsi="Times New Roman" w:cs="Times New Roman"/>
          <w:color w:val="000000"/>
          <w:sz w:val="27"/>
          <w:lang w:eastAsia="fr-BE"/>
        </w:rPr>
        <w:t> </w:t>
      </w:r>
      <w:r w:rsidRPr="0057273D">
        <w:rPr>
          <w:rFonts w:ascii="Times New Roman" w:eastAsia="Times New Roman" w:hAnsi="Times New Roman" w:cs="Times New Roman"/>
          <w:color w:val="000000"/>
          <w:sz w:val="27"/>
          <w:szCs w:val="27"/>
          <w:lang w:eastAsia="fr-BE"/>
        </w:rPr>
        <w:br/>
      </w:r>
    </w:p>
    <w:sectPr w:rsidR="00AF4454" w:rsidSect="00AF4454">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Times New Roman">
    <w:panose1 w:val="02020603050405020304"/>
    <w:charset w:val="00"/>
    <w:family w:val="roman"/>
    <w:pitch w:val="variable"/>
    <w:sig w:usb0="20002A87" w:usb1="00000000" w:usb2="00000000" w:usb3="00000000" w:csb0="000001FF"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proofState w:spelling="clean" w:grammar="clean"/>
  <w:defaultTabStop w:val="708"/>
  <w:hyphenationZone w:val="425"/>
  <w:characterSpacingControl w:val="doNotCompress"/>
  <w:compat/>
  <w:rsids>
    <w:rsidRoot w:val="0057273D"/>
    <w:rsid w:val="0057273D"/>
    <w:rsid w:val="00AF4454"/>
  </w:rsids>
  <m:mathPr>
    <m:mathFont m:val="Cambria Math"/>
    <m:brkBin m:val="before"/>
    <m:brkBinSub m:val="--"/>
    <m:smallFrac m:val="off"/>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BE"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F4454"/>
  </w:style>
  <w:style w:type="paragraph" w:styleId="Titre3">
    <w:name w:val="heading 3"/>
    <w:basedOn w:val="Normal"/>
    <w:link w:val="Titre3Car"/>
    <w:uiPriority w:val="9"/>
    <w:qFormat/>
    <w:rsid w:val="0057273D"/>
    <w:pPr>
      <w:spacing w:before="100" w:beforeAutospacing="1" w:after="100" w:afterAutospacing="1" w:line="240" w:lineRule="auto"/>
      <w:outlineLvl w:val="2"/>
    </w:pPr>
    <w:rPr>
      <w:rFonts w:ascii="Times New Roman" w:eastAsia="Times New Roman" w:hAnsi="Times New Roman" w:cs="Times New Roman"/>
      <w:b/>
      <w:bCs/>
      <w:sz w:val="27"/>
      <w:szCs w:val="27"/>
      <w:lang w:eastAsia="fr-BE"/>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3Car">
    <w:name w:val="Titre 3 Car"/>
    <w:basedOn w:val="Policepardfaut"/>
    <w:link w:val="Titre3"/>
    <w:uiPriority w:val="9"/>
    <w:rsid w:val="0057273D"/>
    <w:rPr>
      <w:rFonts w:ascii="Times New Roman" w:eastAsia="Times New Roman" w:hAnsi="Times New Roman" w:cs="Times New Roman"/>
      <w:b/>
      <w:bCs/>
      <w:sz w:val="27"/>
      <w:szCs w:val="27"/>
      <w:lang w:eastAsia="fr-BE"/>
    </w:rPr>
  </w:style>
  <w:style w:type="character" w:customStyle="1" w:styleId="apple-converted-space">
    <w:name w:val="apple-converted-space"/>
    <w:basedOn w:val="Policepardfaut"/>
    <w:rsid w:val="0057273D"/>
  </w:style>
</w:styles>
</file>

<file path=word/webSettings.xml><?xml version="1.0" encoding="utf-8"?>
<w:webSettings xmlns:r="http://schemas.openxmlformats.org/officeDocument/2006/relationships" xmlns:w="http://schemas.openxmlformats.org/wordprocessingml/2006/main">
  <w:divs>
    <w:div w:id="119388158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8</Pages>
  <Words>3095</Words>
  <Characters>17026</Characters>
  <Application>Microsoft Office Word</Application>
  <DocSecurity>0</DocSecurity>
  <Lines>141</Lines>
  <Paragraphs>40</Paragraphs>
  <ScaleCrop>false</ScaleCrop>
  <Company/>
  <LinksUpToDate>false</LinksUpToDate>
  <CharactersWithSpaces>20081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Valentin Henkinbrant</dc:creator>
  <cp:keywords/>
  <dc:description/>
  <cp:lastModifiedBy>Valentin Henkinbrant</cp:lastModifiedBy>
  <cp:revision>2</cp:revision>
  <dcterms:created xsi:type="dcterms:W3CDTF">2013-08-23T13:02:00Z</dcterms:created>
  <dcterms:modified xsi:type="dcterms:W3CDTF">2013-08-23T13:04:00Z</dcterms:modified>
</cp:coreProperties>
</file>