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tblCellSpacing w:w="15" w:type="dxa"/>
        <w:tblCellMar>
          <w:top w:w="15" w:type="dxa"/>
          <w:left w:w="15" w:type="dxa"/>
          <w:bottom w:w="15" w:type="dxa"/>
          <w:right w:w="15" w:type="dxa"/>
        </w:tblCellMar>
        <w:tblLook w:val="04A0"/>
      </w:tblPr>
      <w:tblGrid>
        <w:gridCol w:w="9162"/>
      </w:tblGrid>
      <w:tr w:rsidR="00C510AD" w:rsidRPr="00C510AD" w:rsidTr="00C510AD">
        <w:trPr>
          <w:tblCellSpacing w:w="15" w:type="dxa"/>
        </w:trPr>
        <w:tc>
          <w:tcPr>
            <w:tcW w:w="1900" w:type="pct"/>
            <w:vAlign w:val="center"/>
            <w:hideMark/>
          </w:tcPr>
          <w:p w:rsidR="00C510AD" w:rsidRPr="00C510AD" w:rsidRDefault="00C510AD" w:rsidP="00C510AD">
            <w:pPr>
              <w:spacing w:before="100" w:beforeAutospacing="1" w:after="100" w:afterAutospacing="1" w:line="240" w:lineRule="auto"/>
              <w:jc w:val="center"/>
              <w:outlineLvl w:val="2"/>
              <w:rPr>
                <w:rFonts w:ascii="Times New Roman" w:eastAsia="Times New Roman" w:hAnsi="Times New Roman" w:cs="Times New Roman"/>
                <w:b/>
                <w:bCs/>
                <w:sz w:val="27"/>
                <w:szCs w:val="27"/>
                <w:lang w:eastAsia="fr-BE"/>
              </w:rPr>
            </w:pPr>
            <w:r w:rsidRPr="00C510AD">
              <w:rPr>
                <w:rFonts w:ascii="Times New Roman" w:eastAsia="Times New Roman" w:hAnsi="Times New Roman" w:cs="Times New Roman"/>
                <w:b/>
                <w:bCs/>
                <w:color w:val="FF0000"/>
                <w:sz w:val="27"/>
                <w:szCs w:val="27"/>
                <w:lang w:eastAsia="fr-BE"/>
              </w:rPr>
              <w:t>Publié le : 2013-09-23</w:t>
            </w:r>
          </w:p>
        </w:tc>
      </w:tr>
    </w:tbl>
    <w:p w:rsidR="00C510AD" w:rsidRPr="00C510AD" w:rsidRDefault="00C510AD" w:rsidP="00C510AD">
      <w:pPr>
        <w:spacing w:after="0" w:line="240" w:lineRule="auto"/>
        <w:jc w:val="center"/>
        <w:rPr>
          <w:rFonts w:ascii="Times New Roman" w:eastAsia="Times New Roman" w:hAnsi="Times New Roman" w:cs="Times New Roman"/>
          <w:vanish/>
          <w:color w:val="000000"/>
          <w:sz w:val="27"/>
          <w:szCs w:val="27"/>
          <w:lang w:eastAsia="fr-BE"/>
        </w:rPr>
      </w:pPr>
    </w:p>
    <w:tbl>
      <w:tblPr>
        <w:tblW w:w="0" w:type="auto"/>
        <w:jc w:val="center"/>
        <w:tblCellSpacing w:w="15" w:type="dxa"/>
        <w:tblCellMar>
          <w:top w:w="15" w:type="dxa"/>
          <w:left w:w="15" w:type="dxa"/>
          <w:bottom w:w="15" w:type="dxa"/>
          <w:right w:w="15" w:type="dxa"/>
        </w:tblCellMar>
        <w:tblLook w:val="04A0"/>
      </w:tblPr>
      <w:tblGrid>
        <w:gridCol w:w="4470"/>
      </w:tblGrid>
      <w:tr w:rsidR="00C510AD" w:rsidRPr="00C510AD" w:rsidTr="00C510AD">
        <w:trPr>
          <w:tblCellSpacing w:w="15" w:type="dxa"/>
          <w:jc w:val="center"/>
        </w:trPr>
        <w:tc>
          <w:tcPr>
            <w:tcW w:w="5000" w:type="pct"/>
            <w:vAlign w:val="center"/>
            <w:hideMark/>
          </w:tcPr>
          <w:p w:rsidR="00C510AD" w:rsidRPr="00C510AD" w:rsidRDefault="00C510AD" w:rsidP="00C510AD">
            <w:pPr>
              <w:spacing w:after="0" w:line="240" w:lineRule="auto"/>
              <w:jc w:val="center"/>
              <w:rPr>
                <w:rFonts w:ascii="Times New Roman" w:eastAsia="Times New Roman" w:hAnsi="Times New Roman" w:cs="Times New Roman"/>
                <w:sz w:val="24"/>
                <w:szCs w:val="24"/>
                <w:lang w:eastAsia="fr-BE"/>
              </w:rPr>
            </w:pPr>
            <w:r w:rsidRPr="00C510AD">
              <w:rPr>
                <w:rFonts w:ascii="Times New Roman" w:eastAsia="Times New Roman" w:hAnsi="Times New Roman" w:cs="Times New Roman"/>
                <w:sz w:val="24"/>
                <w:szCs w:val="24"/>
                <w:lang w:eastAsia="fr-BE"/>
              </w:rPr>
              <w:t>SERVICE PUBLIC FEDERAL INTERIEUR</w:t>
            </w:r>
          </w:p>
        </w:tc>
      </w:tr>
    </w:tbl>
    <w:p w:rsidR="00C510AD" w:rsidRPr="00C510AD" w:rsidRDefault="00C510AD" w:rsidP="00C510AD">
      <w:pPr>
        <w:spacing w:before="100" w:beforeAutospacing="1" w:after="100" w:afterAutospacing="1" w:line="240" w:lineRule="auto"/>
        <w:jc w:val="center"/>
        <w:outlineLvl w:val="2"/>
        <w:rPr>
          <w:rFonts w:ascii="Times New Roman" w:eastAsia="Times New Roman" w:hAnsi="Times New Roman" w:cs="Times New Roman"/>
          <w:b/>
          <w:bCs/>
          <w:color w:val="000000"/>
          <w:sz w:val="27"/>
          <w:szCs w:val="27"/>
          <w:lang w:eastAsia="fr-BE"/>
        </w:rPr>
      </w:pPr>
      <w:r w:rsidRPr="00C510AD">
        <w:rPr>
          <w:rFonts w:ascii="Times New Roman" w:eastAsia="Times New Roman" w:hAnsi="Times New Roman" w:cs="Times New Roman"/>
          <w:b/>
          <w:bCs/>
          <w:color w:val="000000"/>
          <w:sz w:val="27"/>
          <w:szCs w:val="27"/>
          <w:u w:val="single"/>
          <w:lang w:eastAsia="fr-BE"/>
        </w:rPr>
        <w:t>17 SEPTEMBRE 2013. - Circulaire relative à l'échange d'informations entre les Officiers de l'état civil et l'Office des Etrangers à l'occasion d'une déclaration de mariage ou d'une déclaration de cohabitation légale d'un étranger en séjour illégal ou précaire</w:t>
      </w:r>
    </w:p>
    <w:p w:rsidR="005C2511" w:rsidRDefault="00C510AD" w:rsidP="00C510AD">
      <w:r w:rsidRPr="00C510AD">
        <w:rPr>
          <w:rFonts w:ascii="Times New Roman" w:eastAsia="Times New Roman" w:hAnsi="Times New Roman" w:cs="Times New Roman"/>
          <w:color w:val="000000"/>
          <w:sz w:val="27"/>
          <w:szCs w:val="27"/>
          <w:lang w:eastAsia="fr-BE"/>
        </w:rPr>
        <w:br/>
      </w:r>
      <w:r w:rsidRPr="00C510AD">
        <w:rPr>
          <w:rFonts w:ascii="Times New Roman" w:eastAsia="Times New Roman" w:hAnsi="Times New Roman" w:cs="Times New Roman"/>
          <w:color w:val="000000"/>
          <w:sz w:val="27"/>
          <w:szCs w:val="27"/>
          <w:lang w:eastAsia="fr-BE"/>
        </w:rPr>
        <w:br/>
        <w:t>A l'attention de Mesdames et Messieurs les Bourgmestres et les Officiers de l'état civil du Royaume</w:t>
      </w:r>
      <w:proofErr w:type="gramStart"/>
      <w:r w:rsidRPr="00C510AD">
        <w:rPr>
          <w:rFonts w:ascii="Times New Roman" w:eastAsia="Times New Roman" w:hAnsi="Times New Roman" w:cs="Times New Roman"/>
          <w:color w:val="000000"/>
          <w:sz w:val="27"/>
          <w:szCs w:val="27"/>
          <w:lang w:eastAsia="fr-BE"/>
        </w:rPr>
        <w:t>,</w:t>
      </w:r>
      <w:proofErr w:type="gramEnd"/>
      <w:r w:rsidRPr="00C510AD">
        <w:rPr>
          <w:rFonts w:ascii="Times New Roman" w:eastAsia="Times New Roman" w:hAnsi="Times New Roman" w:cs="Times New Roman"/>
          <w:color w:val="000000"/>
          <w:sz w:val="27"/>
          <w:szCs w:val="27"/>
          <w:lang w:eastAsia="fr-BE"/>
        </w:rPr>
        <w:br/>
        <w:t>Le mariage est un droit fondamental garanti, notamment, par l'article 12, de la Convention de sauvegarde des droits de l'homme et des libertés fondamentales (dite « C.E.D.H. ») et par l'article 23, du Pacte international relatif aux droits civils et politiques.</w:t>
      </w:r>
      <w:r w:rsidRPr="00C510AD">
        <w:rPr>
          <w:rFonts w:ascii="Times New Roman" w:eastAsia="Times New Roman" w:hAnsi="Times New Roman" w:cs="Times New Roman"/>
          <w:color w:val="000000"/>
          <w:sz w:val="27"/>
          <w:szCs w:val="27"/>
          <w:lang w:eastAsia="fr-BE"/>
        </w:rPr>
        <w:br/>
        <w:t>D'ailleurs, pour pouvoir conclure un mariage, il n'est pas nécessaire que l'étranger soit admis ou autorisé à un séjour de plus de trois mois. Par conséquent, l'Officier de l'état civil ne peut refuser de dresser l'acte de déclaration de mariage ou de célébrer le mariage pour ce seul motif.</w:t>
      </w:r>
      <w:r w:rsidRPr="00C510AD">
        <w:rPr>
          <w:rFonts w:ascii="Times New Roman" w:eastAsia="Times New Roman" w:hAnsi="Times New Roman" w:cs="Times New Roman"/>
          <w:color w:val="000000"/>
          <w:sz w:val="27"/>
          <w:szCs w:val="27"/>
          <w:lang w:eastAsia="fr-BE"/>
        </w:rPr>
        <w:br/>
        <w:t>Toutefois, il y a lieu de constater que certains mariages sont conclus non pas en vue de créer une communauté de vie durable mais uniquement dans le but d'obtenir un avantage en matière de séjour.</w:t>
      </w:r>
      <w:r w:rsidRPr="00C510AD">
        <w:rPr>
          <w:rFonts w:ascii="Times New Roman" w:eastAsia="Times New Roman" w:hAnsi="Times New Roman" w:cs="Times New Roman"/>
          <w:color w:val="000000"/>
          <w:sz w:val="27"/>
          <w:szCs w:val="27"/>
          <w:lang w:eastAsia="fr-BE"/>
        </w:rPr>
        <w:br/>
        <w:t>En effet, l'article 146bis, du Code civil dispose que : « Il n'y a pas de mariage lorsque, bien que les consentements formels aient été donnés en vue de celui-ci, il ressort d'une combinaison de circonstances que l'intention de l'un au moins des époux n'est manifestement pas la création d'une communauté de vie durable, mais vise uniquement l'obtention d'un avantage en matière de séjour, lié au statut d'époux. »</w:t>
      </w:r>
      <w:r w:rsidRPr="00C510AD">
        <w:rPr>
          <w:rFonts w:ascii="Times New Roman" w:eastAsia="Times New Roman" w:hAnsi="Times New Roman" w:cs="Times New Roman"/>
          <w:color w:val="000000"/>
          <w:sz w:val="27"/>
          <w:szCs w:val="27"/>
          <w:lang w:eastAsia="fr-BE"/>
        </w:rPr>
        <w:br/>
        <w:t>Depuis plusieurs années, suite à la mise en oeuvre de plusieurs instruments visant à lutter contre ce phénomène, les pouvoirs publics ont constaté un glissement de ce phénomène des mariages de complaisance vers celui des cohabitations légales de complaisance.</w:t>
      </w:r>
      <w:r w:rsidRPr="00C510AD">
        <w:rPr>
          <w:rFonts w:ascii="Times New Roman" w:eastAsia="Times New Roman" w:hAnsi="Times New Roman" w:cs="Times New Roman"/>
          <w:color w:val="000000"/>
          <w:sz w:val="27"/>
          <w:szCs w:val="27"/>
          <w:lang w:eastAsia="fr-BE"/>
        </w:rPr>
        <w:br/>
        <w:t>C'est la raison pour laquelle un article 1476bis a été introduit dans le Code civil. Ledit article 1476bis dispose que : « Il n'y a pas de cohabitation légale lorsque, bien que la volonté des parties de cohabiter légalement ait été exprimée, il ressort d'une combinaison de circonstances que l'intention d'au moins une des parties vise manifestement uniquement à l'obtention d'un avantage en matière de séjour, lié au statut de cohabitant légal. »</w:t>
      </w:r>
      <w:r w:rsidRPr="00C510AD">
        <w:rPr>
          <w:rFonts w:ascii="Times New Roman" w:eastAsia="Times New Roman" w:hAnsi="Times New Roman" w:cs="Times New Roman"/>
          <w:color w:val="000000"/>
          <w:sz w:val="27"/>
          <w:szCs w:val="27"/>
          <w:lang w:eastAsia="fr-BE"/>
        </w:rPr>
        <w:br/>
        <w:t xml:space="preserve">Afin de lutter contre ces mariages de complaisance et ces cohabitations légales de </w:t>
      </w:r>
      <w:r w:rsidRPr="00C510AD">
        <w:rPr>
          <w:rFonts w:ascii="Times New Roman" w:eastAsia="Times New Roman" w:hAnsi="Times New Roman" w:cs="Times New Roman"/>
          <w:color w:val="000000"/>
          <w:sz w:val="27"/>
          <w:szCs w:val="27"/>
          <w:lang w:eastAsia="fr-BE"/>
        </w:rPr>
        <w:lastRenderedPageBreak/>
        <w:t>complaisance, le Code civil octroie à l'Officier de l'état civil un pouvoir d'appréciation et de contrôle. (1</w:t>
      </w:r>
      <w:proofErr w:type="gramStart"/>
      <w:r w:rsidRPr="00C510AD">
        <w:rPr>
          <w:rFonts w:ascii="Times New Roman" w:eastAsia="Times New Roman" w:hAnsi="Times New Roman" w:cs="Times New Roman"/>
          <w:color w:val="000000"/>
          <w:sz w:val="27"/>
          <w:szCs w:val="27"/>
          <w:lang w:eastAsia="fr-BE"/>
        </w:rPr>
        <w:t>)</w:t>
      </w:r>
      <w:proofErr w:type="gramEnd"/>
      <w:r w:rsidRPr="00C510AD">
        <w:rPr>
          <w:rFonts w:ascii="Times New Roman" w:eastAsia="Times New Roman" w:hAnsi="Times New Roman" w:cs="Times New Roman"/>
          <w:color w:val="000000"/>
          <w:sz w:val="27"/>
          <w:szCs w:val="27"/>
          <w:lang w:eastAsia="fr-BE"/>
        </w:rPr>
        <w:br/>
        <w:t>Le Code civil (2) met, notamment, en place un échange d'informations entre les Officiers de l'état civil et l'Office des Etrangers.</w:t>
      </w:r>
      <w:r w:rsidRPr="00C510AD">
        <w:rPr>
          <w:rFonts w:ascii="Times New Roman" w:eastAsia="Times New Roman" w:hAnsi="Times New Roman" w:cs="Times New Roman"/>
          <w:color w:val="000000"/>
          <w:sz w:val="27"/>
          <w:szCs w:val="27"/>
          <w:lang w:eastAsia="fr-BE"/>
        </w:rPr>
        <w:br/>
        <w:t>Il ressort de la pratique que les étrangers en séjour illégal ou précaire (3) changent rapidement de résidence afin de tenter de conclure un mariage ou une déclaration cohabitation légale avec différents « partenaires » dans différentes communes.</w:t>
      </w:r>
      <w:r w:rsidRPr="00C510AD">
        <w:rPr>
          <w:rFonts w:ascii="Times New Roman" w:eastAsia="Times New Roman" w:hAnsi="Times New Roman" w:cs="Times New Roman"/>
          <w:color w:val="000000"/>
          <w:sz w:val="27"/>
          <w:szCs w:val="27"/>
          <w:lang w:eastAsia="fr-BE"/>
        </w:rPr>
        <w:br/>
        <w:t>1. Echange d'informations entre les Officiers de l'état civil et l'Office des Etrangers :</w:t>
      </w:r>
      <w:r w:rsidRPr="00C510AD">
        <w:rPr>
          <w:rFonts w:ascii="Times New Roman" w:eastAsia="Times New Roman" w:hAnsi="Times New Roman" w:cs="Times New Roman"/>
          <w:color w:val="000000"/>
          <w:sz w:val="27"/>
          <w:szCs w:val="27"/>
          <w:lang w:eastAsia="fr-BE"/>
        </w:rPr>
        <w:br/>
        <w:t>A. Echange d'informations à l'occasion d'une déclaration de mariage ou d'une déclaration de cohabitation légale :</w:t>
      </w:r>
      <w:r w:rsidRPr="00C510AD">
        <w:rPr>
          <w:rFonts w:ascii="Times New Roman" w:eastAsia="Times New Roman" w:hAnsi="Times New Roman" w:cs="Times New Roman"/>
          <w:color w:val="000000"/>
          <w:sz w:val="27"/>
          <w:szCs w:val="27"/>
          <w:lang w:eastAsia="fr-BE"/>
        </w:rPr>
        <w:br/>
        <w:t>Lorsque l'Officier de l'état civil délivre un accusé de réception tel que visé à l'article 64, § 1</w:t>
      </w:r>
      <w:r w:rsidRPr="00C510AD">
        <w:rPr>
          <w:rFonts w:ascii="Times New Roman" w:eastAsia="Times New Roman" w:hAnsi="Times New Roman" w:cs="Times New Roman"/>
          <w:color w:val="000000"/>
          <w:sz w:val="24"/>
          <w:szCs w:val="24"/>
          <w:vertAlign w:val="superscript"/>
          <w:lang w:eastAsia="fr-BE"/>
        </w:rPr>
        <w:t>er</w:t>
      </w:r>
      <w:r w:rsidRPr="00C510AD">
        <w:rPr>
          <w:rFonts w:ascii="Times New Roman" w:eastAsia="Times New Roman" w:hAnsi="Times New Roman" w:cs="Times New Roman"/>
          <w:color w:val="000000"/>
          <w:sz w:val="27"/>
          <w:szCs w:val="27"/>
          <w:lang w:eastAsia="fr-BE"/>
        </w:rPr>
        <w:t>, du Code civil ou un récépissé tel que visé à l'article 1476, § 1</w:t>
      </w:r>
      <w:r w:rsidRPr="00C510AD">
        <w:rPr>
          <w:rFonts w:ascii="Times New Roman" w:eastAsia="Times New Roman" w:hAnsi="Times New Roman" w:cs="Times New Roman"/>
          <w:color w:val="000000"/>
          <w:sz w:val="24"/>
          <w:szCs w:val="24"/>
          <w:vertAlign w:val="superscript"/>
          <w:lang w:eastAsia="fr-BE"/>
        </w:rPr>
        <w:t>er</w:t>
      </w:r>
      <w:r w:rsidRPr="00C510AD">
        <w:rPr>
          <w:rFonts w:ascii="Times New Roman" w:eastAsia="Times New Roman" w:hAnsi="Times New Roman" w:cs="Times New Roman"/>
          <w:color w:val="000000"/>
          <w:sz w:val="27"/>
          <w:szCs w:val="27"/>
          <w:lang w:eastAsia="fr-BE"/>
        </w:rPr>
        <w:t>, du Code civil ET qu'il est en présence d'un étranger en séjour illégal ou précaire, il est tenu d'en informer l'Office des Etrangers en lui faisant parvenir la fiche, en annexe, dûment complétée.</w:t>
      </w:r>
      <w:r w:rsidRPr="00C510AD">
        <w:rPr>
          <w:rFonts w:ascii="Times New Roman" w:eastAsia="Times New Roman" w:hAnsi="Times New Roman" w:cs="Times New Roman"/>
          <w:color w:val="000000"/>
          <w:sz w:val="27"/>
          <w:szCs w:val="27"/>
          <w:lang w:eastAsia="fr-BE"/>
        </w:rPr>
        <w:br/>
        <w:t>Cette fiche doit être accompagnée d'une copie dudit accusé de réception ou dudit récépissé.</w:t>
      </w:r>
      <w:r w:rsidRPr="00C510AD">
        <w:rPr>
          <w:rFonts w:ascii="Times New Roman" w:eastAsia="Times New Roman" w:hAnsi="Times New Roman" w:cs="Times New Roman"/>
          <w:color w:val="000000"/>
          <w:sz w:val="27"/>
          <w:szCs w:val="27"/>
          <w:lang w:eastAsia="fr-BE"/>
        </w:rPr>
        <w:br/>
        <w:t>Le tout devant être envoyé, par e-mail, au Bureau Recherches de l'Office des Etrangers à l'adresse suivante : bur_recherches01@dofi.fgov.be</w:t>
      </w:r>
      <w:r w:rsidRPr="00C510AD">
        <w:rPr>
          <w:rFonts w:ascii="Times New Roman" w:eastAsia="Times New Roman" w:hAnsi="Times New Roman" w:cs="Times New Roman"/>
          <w:color w:val="000000"/>
          <w:sz w:val="27"/>
          <w:lang w:eastAsia="fr-BE"/>
        </w:rPr>
        <w:t> </w:t>
      </w:r>
      <w:r w:rsidRPr="00C510AD">
        <w:rPr>
          <w:rFonts w:ascii="Times New Roman" w:eastAsia="Times New Roman" w:hAnsi="Times New Roman" w:cs="Times New Roman"/>
          <w:color w:val="000000"/>
          <w:sz w:val="27"/>
          <w:szCs w:val="27"/>
          <w:lang w:eastAsia="fr-BE"/>
        </w:rPr>
        <w:br/>
        <w:t>A défaut, il peut être envoyé, par fax, au même bureau au numéro suivant : 02-274 66 88.</w:t>
      </w:r>
      <w:r w:rsidRPr="00C510AD">
        <w:rPr>
          <w:rFonts w:ascii="Times New Roman" w:eastAsia="Times New Roman" w:hAnsi="Times New Roman" w:cs="Times New Roman"/>
          <w:color w:val="000000"/>
          <w:sz w:val="27"/>
          <w:szCs w:val="27"/>
          <w:lang w:eastAsia="fr-BE"/>
        </w:rPr>
        <w:br/>
        <w:t>L'Office des Etrangers communiquera à l'Officier de l'Etat civil les renseignements utiles en sa possession et ce dans les 30 jours suivant la réception de ladite fiche.</w:t>
      </w:r>
      <w:r w:rsidRPr="00C510AD">
        <w:rPr>
          <w:rFonts w:ascii="Times New Roman" w:eastAsia="Times New Roman" w:hAnsi="Times New Roman" w:cs="Times New Roman"/>
          <w:color w:val="000000"/>
          <w:sz w:val="27"/>
          <w:szCs w:val="27"/>
          <w:lang w:eastAsia="fr-BE"/>
        </w:rPr>
        <w:br/>
        <w:t>B. Echange d'informations lors d'un refus de célébrer un mariage ou d'un refus d'acter une cohabitation légale :</w:t>
      </w:r>
      <w:r w:rsidRPr="00C510AD">
        <w:rPr>
          <w:rFonts w:ascii="Times New Roman" w:eastAsia="Times New Roman" w:hAnsi="Times New Roman" w:cs="Times New Roman"/>
          <w:color w:val="000000"/>
          <w:sz w:val="27"/>
          <w:szCs w:val="27"/>
          <w:lang w:eastAsia="fr-BE"/>
        </w:rPr>
        <w:br/>
        <w:t>Conformément à l'article 167, alinéa 4, du Code civil, l'Officier de l'état civil est tenu d'envoyer, à l'Office des Etrangers, une copie de sa décision de refus de célébrer le mariage lorsque celle-ci est motivée sur fait que l'intention des personnes n'est manifestement pas de créer une communauté de vie durable mais l'obtention d'un avantage en matière de séjour.</w:t>
      </w:r>
      <w:r w:rsidRPr="00C510AD">
        <w:rPr>
          <w:rFonts w:ascii="Times New Roman" w:eastAsia="Times New Roman" w:hAnsi="Times New Roman" w:cs="Times New Roman"/>
          <w:color w:val="000000"/>
          <w:sz w:val="27"/>
          <w:szCs w:val="27"/>
          <w:lang w:eastAsia="fr-BE"/>
        </w:rPr>
        <w:br/>
        <w:t>Il en est de même lorsque l'officier de l'état civil refuse d'acter la déclaration de cohabitation légale pour le même motif (article 1476quater, alinéa 4, du Code civil).</w:t>
      </w:r>
      <w:r w:rsidRPr="00C510AD">
        <w:rPr>
          <w:rFonts w:ascii="Times New Roman" w:eastAsia="Times New Roman" w:hAnsi="Times New Roman" w:cs="Times New Roman"/>
          <w:color w:val="000000"/>
          <w:sz w:val="27"/>
          <w:szCs w:val="27"/>
          <w:lang w:eastAsia="fr-BE"/>
        </w:rPr>
        <w:br/>
        <w:t>Les copies des décisions doivent être envoyées, par e-mail, au Bureau Recherches de l'Office des Etrangers à l'adresse suivante : bur_recherches01@dofi.fgov.be</w:t>
      </w:r>
      <w:r w:rsidRPr="00C510AD">
        <w:rPr>
          <w:rFonts w:ascii="Times New Roman" w:eastAsia="Times New Roman" w:hAnsi="Times New Roman" w:cs="Times New Roman"/>
          <w:color w:val="000000"/>
          <w:sz w:val="27"/>
          <w:lang w:eastAsia="fr-BE"/>
        </w:rPr>
        <w:t> </w:t>
      </w:r>
      <w:r w:rsidRPr="00C510AD">
        <w:rPr>
          <w:rFonts w:ascii="Times New Roman" w:eastAsia="Times New Roman" w:hAnsi="Times New Roman" w:cs="Times New Roman"/>
          <w:color w:val="000000"/>
          <w:sz w:val="27"/>
          <w:szCs w:val="27"/>
          <w:lang w:eastAsia="fr-BE"/>
        </w:rPr>
        <w:br/>
        <w:t>A défaut, elles peuvent être envoyées, par fax, au même bureau au numéro suivant : 02-274 66 88.</w:t>
      </w:r>
      <w:r w:rsidRPr="00C510AD">
        <w:rPr>
          <w:rFonts w:ascii="Times New Roman" w:eastAsia="Times New Roman" w:hAnsi="Times New Roman" w:cs="Times New Roman"/>
          <w:color w:val="000000"/>
          <w:sz w:val="27"/>
          <w:szCs w:val="27"/>
          <w:lang w:eastAsia="fr-BE"/>
        </w:rPr>
        <w:br/>
        <w:t>2. Suspension de l'exécution de l'ordre de quitter le territoire :</w:t>
      </w:r>
      <w:r w:rsidRPr="00C510AD">
        <w:rPr>
          <w:rFonts w:ascii="Times New Roman" w:eastAsia="Times New Roman" w:hAnsi="Times New Roman" w:cs="Times New Roman"/>
          <w:color w:val="000000"/>
          <w:sz w:val="27"/>
          <w:szCs w:val="27"/>
          <w:lang w:eastAsia="fr-BE"/>
        </w:rPr>
        <w:br/>
      </w:r>
      <w:r w:rsidRPr="00C510AD">
        <w:rPr>
          <w:rFonts w:ascii="Times New Roman" w:eastAsia="Times New Roman" w:hAnsi="Times New Roman" w:cs="Times New Roman"/>
          <w:color w:val="000000"/>
          <w:sz w:val="27"/>
          <w:szCs w:val="27"/>
          <w:lang w:eastAsia="fr-BE"/>
        </w:rPr>
        <w:lastRenderedPageBreak/>
        <w:t>Lorsqu'un étranger, à qui un ordre de quitter le territoire (« O.Q.T. ») a été notifié, s'est vu délivré un accusé de réception (article 64, § 1</w:t>
      </w:r>
      <w:r w:rsidRPr="00C510AD">
        <w:rPr>
          <w:rFonts w:ascii="Times New Roman" w:eastAsia="Times New Roman" w:hAnsi="Times New Roman" w:cs="Times New Roman"/>
          <w:color w:val="000000"/>
          <w:sz w:val="24"/>
          <w:szCs w:val="24"/>
          <w:vertAlign w:val="superscript"/>
          <w:lang w:eastAsia="fr-BE"/>
        </w:rPr>
        <w:t>er</w:t>
      </w:r>
      <w:r w:rsidRPr="00C510AD">
        <w:rPr>
          <w:rFonts w:ascii="Times New Roman" w:eastAsia="Times New Roman" w:hAnsi="Times New Roman" w:cs="Times New Roman"/>
          <w:color w:val="000000"/>
          <w:sz w:val="27"/>
          <w:szCs w:val="27"/>
          <w:lang w:eastAsia="fr-BE"/>
        </w:rPr>
        <w:t>, du Code civil) ou un récépissé (article 1476, § 1</w:t>
      </w:r>
      <w:r w:rsidRPr="00C510AD">
        <w:rPr>
          <w:rFonts w:ascii="Times New Roman" w:eastAsia="Times New Roman" w:hAnsi="Times New Roman" w:cs="Times New Roman"/>
          <w:color w:val="000000"/>
          <w:sz w:val="24"/>
          <w:szCs w:val="24"/>
          <w:vertAlign w:val="superscript"/>
          <w:lang w:eastAsia="fr-BE"/>
        </w:rPr>
        <w:t>er</w:t>
      </w:r>
      <w:r w:rsidRPr="00C510AD">
        <w:rPr>
          <w:rFonts w:ascii="Times New Roman" w:eastAsia="Times New Roman" w:hAnsi="Times New Roman" w:cs="Times New Roman"/>
          <w:color w:val="000000"/>
          <w:sz w:val="27"/>
          <w:szCs w:val="27"/>
          <w:lang w:eastAsia="fr-BE"/>
        </w:rPr>
        <w:t>, du Code civil), le Ministre ayant l'Accès au territoire, le Séjour, l'Etablissement et l'Eloignement des étrangers dans ses attributions ou son délégué ne procédera à l'exécution dudit « O.Q.T. » et ce jusque :</w:t>
      </w:r>
      <w:r w:rsidRPr="00C510AD">
        <w:rPr>
          <w:rFonts w:ascii="Times New Roman" w:eastAsia="Times New Roman" w:hAnsi="Times New Roman" w:cs="Times New Roman"/>
          <w:color w:val="000000"/>
          <w:sz w:val="27"/>
          <w:szCs w:val="27"/>
          <w:lang w:eastAsia="fr-BE"/>
        </w:rPr>
        <w:br/>
        <w:t>- au jour de la décision, de l'Officier de l'état civil, de refus de célébrer le mariage ou d'acter la déclaration de cohabitation légale;</w:t>
      </w:r>
      <w:r w:rsidRPr="00C510AD">
        <w:rPr>
          <w:rFonts w:ascii="Times New Roman" w:eastAsia="Times New Roman" w:hAnsi="Times New Roman" w:cs="Times New Roman"/>
          <w:color w:val="000000"/>
          <w:sz w:val="27"/>
          <w:szCs w:val="27"/>
          <w:lang w:eastAsia="fr-BE"/>
        </w:rPr>
        <w:br/>
        <w:t>- à l'expiration du délai de 6 mois visés à l'article 165, § 3, du Code civil;</w:t>
      </w:r>
      <w:r w:rsidRPr="00C510AD">
        <w:rPr>
          <w:rFonts w:ascii="Times New Roman" w:eastAsia="Times New Roman" w:hAnsi="Times New Roman" w:cs="Times New Roman"/>
          <w:color w:val="000000"/>
          <w:sz w:val="27"/>
          <w:szCs w:val="27"/>
          <w:lang w:eastAsia="fr-BE"/>
        </w:rPr>
        <w:br/>
        <w:t>- au lendemain du jour de la célébration du mariage ou de la déclaration de cohabitation légale.</w:t>
      </w:r>
      <w:r w:rsidRPr="00C510AD">
        <w:rPr>
          <w:rFonts w:ascii="Times New Roman" w:eastAsia="Times New Roman" w:hAnsi="Times New Roman" w:cs="Times New Roman"/>
          <w:color w:val="000000"/>
          <w:sz w:val="27"/>
          <w:szCs w:val="27"/>
          <w:lang w:eastAsia="fr-BE"/>
        </w:rPr>
        <w:br/>
        <w:t>Toutefois, l'exécution de l'« O.Q.T. » ne sera pas suspendue lorsque l'étranger à qui il a été délivré : (4)</w:t>
      </w:r>
      <w:r w:rsidRPr="00C510AD">
        <w:rPr>
          <w:rFonts w:ascii="Times New Roman" w:eastAsia="Times New Roman" w:hAnsi="Times New Roman" w:cs="Times New Roman"/>
          <w:color w:val="000000"/>
          <w:sz w:val="27"/>
          <w:szCs w:val="27"/>
          <w:lang w:eastAsia="fr-BE"/>
        </w:rPr>
        <w:br/>
        <w:t>- est considéré comme compromettant l'ordre public ou la sécurité nationale;</w:t>
      </w:r>
      <w:r w:rsidRPr="00C510AD">
        <w:rPr>
          <w:rFonts w:ascii="Times New Roman" w:eastAsia="Times New Roman" w:hAnsi="Times New Roman" w:cs="Times New Roman"/>
          <w:color w:val="000000"/>
          <w:sz w:val="27"/>
          <w:szCs w:val="27"/>
          <w:lang w:eastAsia="fr-BE"/>
        </w:rPr>
        <w:br/>
        <w:t>- est considéré par le Ministre qui a l'accès au territoire, le séjour, l'établissement et l'éloignement des étrangers dans ses attribution (ou son délégué), après avis conforme de la Commission Consultative des Etrangers, comme pouvant compromettre les relations internationales de la Belgique ou d'un Etat partie à une convention internationale relative au franchissement des frontières extérieures, liant la Belgique;</w:t>
      </w:r>
      <w:r w:rsidRPr="00C510AD">
        <w:rPr>
          <w:rFonts w:ascii="Times New Roman" w:eastAsia="Times New Roman" w:hAnsi="Times New Roman" w:cs="Times New Roman"/>
          <w:color w:val="000000"/>
          <w:sz w:val="27"/>
          <w:szCs w:val="27"/>
          <w:lang w:eastAsia="fr-BE"/>
        </w:rPr>
        <w:br/>
        <w:t>- est signalé aux fins de non-admission dans les Etats parties à la Convention d'application de l'Accord de Schengen, signé le 19 juin 1990 au motif que sa présence constitue un danger pour l'ordre public ou la sécurité nationale, ou au motif qu'il a fait l'objet d'une mesure d'éloignement non rapportée ni suspendue, comportant une interdiction d'entrée, fondée sur le non-respect des réglementations nationales relatives à l'entrée ou au séjour des étrangers;</w:t>
      </w:r>
      <w:r w:rsidRPr="00C510AD">
        <w:rPr>
          <w:rFonts w:ascii="Times New Roman" w:eastAsia="Times New Roman" w:hAnsi="Times New Roman" w:cs="Times New Roman"/>
          <w:color w:val="000000"/>
          <w:sz w:val="27"/>
          <w:szCs w:val="27"/>
          <w:lang w:eastAsia="fr-BE"/>
        </w:rPr>
        <w:br/>
        <w:t>- exerce une activité professionnelle indépendante ou en subordination sans être en possession de l'autorisation requise à cet effet;</w:t>
      </w:r>
      <w:r w:rsidRPr="00C510AD">
        <w:rPr>
          <w:rFonts w:ascii="Times New Roman" w:eastAsia="Times New Roman" w:hAnsi="Times New Roman" w:cs="Times New Roman"/>
          <w:color w:val="000000"/>
          <w:sz w:val="27"/>
          <w:szCs w:val="27"/>
          <w:lang w:eastAsia="fr-BE"/>
        </w:rPr>
        <w:br/>
        <w:t>- est, en application des conventions ou des accords internationaux liant la Belgique, remis aux autorités belges par les autorités des Etats contractants en vue de son éloignement du territoire des Etats;</w:t>
      </w:r>
      <w:r w:rsidRPr="00C510AD">
        <w:rPr>
          <w:rFonts w:ascii="Times New Roman" w:eastAsia="Times New Roman" w:hAnsi="Times New Roman" w:cs="Times New Roman"/>
          <w:color w:val="000000"/>
          <w:sz w:val="27"/>
          <w:szCs w:val="27"/>
          <w:lang w:eastAsia="fr-BE"/>
        </w:rPr>
        <w:br/>
        <w:t>- doit être, en application des conventions ou des accords internationaux liant la Belgique, remis par les autorités belges aux autorités des Etats contractants;</w:t>
      </w:r>
      <w:r w:rsidRPr="00C510AD">
        <w:rPr>
          <w:rFonts w:ascii="Times New Roman" w:eastAsia="Times New Roman" w:hAnsi="Times New Roman" w:cs="Times New Roman"/>
          <w:color w:val="000000"/>
          <w:sz w:val="27"/>
          <w:szCs w:val="27"/>
          <w:lang w:eastAsia="fr-BE"/>
        </w:rPr>
        <w:br/>
        <w:t>- a été renvoyé ou expulsé du Royaume depuis moins de dix ans lorsque la mesure n'a pas été suspendue ou rapportée;</w:t>
      </w:r>
      <w:r w:rsidRPr="00C510AD">
        <w:rPr>
          <w:rFonts w:ascii="Times New Roman" w:eastAsia="Times New Roman" w:hAnsi="Times New Roman" w:cs="Times New Roman"/>
          <w:color w:val="000000"/>
          <w:sz w:val="27"/>
          <w:szCs w:val="27"/>
          <w:lang w:eastAsia="fr-BE"/>
        </w:rPr>
        <w:br/>
        <w:t>- fait l'objet d'une interdiction d'entrée ni suspendue, ni levée;</w:t>
      </w:r>
      <w:r w:rsidRPr="00C510AD">
        <w:rPr>
          <w:rFonts w:ascii="Times New Roman" w:eastAsia="Times New Roman" w:hAnsi="Times New Roman" w:cs="Times New Roman"/>
          <w:color w:val="000000"/>
          <w:sz w:val="27"/>
          <w:szCs w:val="27"/>
          <w:lang w:eastAsia="fr-BE"/>
        </w:rPr>
        <w:br/>
        <w:t>- a déjà fait l'objet d'une décision de refus de célébrer un mariage ou d'acter une déclaration de cohabitation légale.</w:t>
      </w:r>
      <w:r w:rsidRPr="00C510AD">
        <w:rPr>
          <w:rFonts w:ascii="Times New Roman" w:eastAsia="Times New Roman" w:hAnsi="Times New Roman" w:cs="Times New Roman"/>
          <w:color w:val="000000"/>
          <w:sz w:val="27"/>
          <w:szCs w:val="27"/>
          <w:lang w:eastAsia="fr-BE"/>
        </w:rPr>
        <w:br/>
        <w:t xml:space="preserve">3. Disposition abrogatoire </w:t>
      </w:r>
      <w:proofErr w:type="gramStart"/>
      <w:r w:rsidRPr="00C510AD">
        <w:rPr>
          <w:rFonts w:ascii="Times New Roman" w:eastAsia="Times New Roman" w:hAnsi="Times New Roman" w:cs="Times New Roman"/>
          <w:color w:val="000000"/>
          <w:sz w:val="27"/>
          <w:szCs w:val="27"/>
          <w:lang w:eastAsia="fr-BE"/>
        </w:rPr>
        <w:t>:</w:t>
      </w:r>
      <w:proofErr w:type="gramEnd"/>
      <w:r w:rsidRPr="00C510AD">
        <w:rPr>
          <w:rFonts w:ascii="Times New Roman" w:eastAsia="Times New Roman" w:hAnsi="Times New Roman" w:cs="Times New Roman"/>
          <w:color w:val="000000"/>
          <w:sz w:val="27"/>
          <w:szCs w:val="27"/>
          <w:lang w:eastAsia="fr-BE"/>
        </w:rPr>
        <w:br/>
        <w:t xml:space="preserve">La circulaire du 13 septembre 2005 relative à l'échange d'information entre les </w:t>
      </w:r>
      <w:r w:rsidRPr="00C510AD">
        <w:rPr>
          <w:rFonts w:ascii="Times New Roman" w:eastAsia="Times New Roman" w:hAnsi="Times New Roman" w:cs="Times New Roman"/>
          <w:color w:val="000000"/>
          <w:sz w:val="27"/>
          <w:szCs w:val="27"/>
          <w:lang w:eastAsia="fr-BE"/>
        </w:rPr>
        <w:lastRenderedPageBreak/>
        <w:t>officiers de l'état civil, en collaboration avec l'Office des étrangers, à l'occasion d'une déclaration de mariage concernant un étranger est abrogée.</w:t>
      </w:r>
      <w:r w:rsidRPr="00C510AD">
        <w:rPr>
          <w:rFonts w:ascii="Times New Roman" w:eastAsia="Times New Roman" w:hAnsi="Times New Roman" w:cs="Times New Roman"/>
          <w:color w:val="000000"/>
          <w:sz w:val="27"/>
          <w:lang w:eastAsia="fr-BE"/>
        </w:rPr>
        <w:t> </w:t>
      </w:r>
      <w:r w:rsidRPr="00C510AD">
        <w:rPr>
          <w:rFonts w:ascii="Times New Roman" w:eastAsia="Times New Roman" w:hAnsi="Times New Roman" w:cs="Times New Roman"/>
          <w:color w:val="000000"/>
          <w:sz w:val="27"/>
          <w:szCs w:val="27"/>
          <w:lang w:eastAsia="fr-BE"/>
        </w:rPr>
        <w:br/>
        <w:t>La Ministre de la Justice</w:t>
      </w:r>
      <w:proofErr w:type="gramStart"/>
      <w:r w:rsidRPr="00C510AD">
        <w:rPr>
          <w:rFonts w:ascii="Times New Roman" w:eastAsia="Times New Roman" w:hAnsi="Times New Roman" w:cs="Times New Roman"/>
          <w:color w:val="000000"/>
          <w:sz w:val="27"/>
          <w:szCs w:val="27"/>
          <w:lang w:eastAsia="fr-BE"/>
        </w:rPr>
        <w:t>,</w:t>
      </w:r>
      <w:proofErr w:type="gramEnd"/>
      <w:r w:rsidRPr="00C510AD">
        <w:rPr>
          <w:rFonts w:ascii="Times New Roman" w:eastAsia="Times New Roman" w:hAnsi="Times New Roman" w:cs="Times New Roman"/>
          <w:color w:val="000000"/>
          <w:sz w:val="27"/>
          <w:szCs w:val="27"/>
          <w:lang w:eastAsia="fr-BE"/>
        </w:rPr>
        <w:br/>
        <w:t>Mme A. TURTELBOOM</w:t>
      </w:r>
      <w:r w:rsidRPr="00C510AD">
        <w:rPr>
          <w:rFonts w:ascii="Times New Roman" w:eastAsia="Times New Roman" w:hAnsi="Times New Roman" w:cs="Times New Roman"/>
          <w:color w:val="000000"/>
          <w:sz w:val="27"/>
          <w:szCs w:val="27"/>
          <w:lang w:eastAsia="fr-BE"/>
        </w:rPr>
        <w:br/>
        <w:t>La Secrétaire d'Etat à l'Asile et la Migration,</w:t>
      </w:r>
      <w:r w:rsidRPr="00C510AD">
        <w:rPr>
          <w:rFonts w:ascii="Times New Roman" w:eastAsia="Times New Roman" w:hAnsi="Times New Roman" w:cs="Times New Roman"/>
          <w:color w:val="000000"/>
          <w:sz w:val="27"/>
          <w:szCs w:val="27"/>
          <w:lang w:eastAsia="fr-BE"/>
        </w:rPr>
        <w:br/>
        <w:t>Mme M. DE BLOCK</w:t>
      </w:r>
      <w:r w:rsidRPr="00C510AD">
        <w:rPr>
          <w:rFonts w:ascii="Times New Roman" w:eastAsia="Times New Roman" w:hAnsi="Times New Roman" w:cs="Times New Roman"/>
          <w:color w:val="000000"/>
          <w:sz w:val="27"/>
          <w:szCs w:val="27"/>
          <w:lang w:eastAsia="fr-BE"/>
        </w:rPr>
        <w:br/>
        <w:t>_______</w:t>
      </w:r>
      <w:r w:rsidRPr="00C510AD">
        <w:rPr>
          <w:rFonts w:ascii="Times New Roman" w:eastAsia="Times New Roman" w:hAnsi="Times New Roman" w:cs="Times New Roman"/>
          <w:color w:val="000000"/>
          <w:sz w:val="27"/>
          <w:szCs w:val="27"/>
          <w:lang w:eastAsia="fr-BE"/>
        </w:rPr>
        <w:br/>
        <w:t>Notes</w:t>
      </w:r>
      <w:r w:rsidRPr="00C510AD">
        <w:rPr>
          <w:rFonts w:ascii="Times New Roman" w:eastAsia="Times New Roman" w:hAnsi="Times New Roman" w:cs="Times New Roman"/>
          <w:color w:val="000000"/>
          <w:sz w:val="27"/>
          <w:szCs w:val="27"/>
          <w:lang w:eastAsia="fr-BE"/>
        </w:rPr>
        <w:br/>
        <w:t>(1) A ce sujet, il est renvoyé à la circulaire du 6 septembre 2013.</w:t>
      </w:r>
      <w:r w:rsidRPr="00C510AD">
        <w:rPr>
          <w:rFonts w:ascii="Times New Roman" w:eastAsia="Times New Roman" w:hAnsi="Times New Roman" w:cs="Times New Roman"/>
          <w:color w:val="000000"/>
          <w:sz w:val="27"/>
          <w:szCs w:val="27"/>
          <w:lang w:eastAsia="fr-BE"/>
        </w:rPr>
        <w:br/>
        <w:t>(2) Articles 63, §§ 3 et 4, 167, 1476, § 1</w:t>
      </w:r>
      <w:r w:rsidRPr="00C510AD">
        <w:rPr>
          <w:rFonts w:ascii="Times New Roman" w:eastAsia="Times New Roman" w:hAnsi="Times New Roman" w:cs="Times New Roman"/>
          <w:color w:val="000000"/>
          <w:sz w:val="24"/>
          <w:szCs w:val="24"/>
          <w:vertAlign w:val="superscript"/>
          <w:lang w:eastAsia="fr-BE"/>
        </w:rPr>
        <w:t>er</w:t>
      </w:r>
      <w:r w:rsidRPr="00C510AD">
        <w:rPr>
          <w:rFonts w:ascii="Times New Roman" w:eastAsia="Times New Roman" w:hAnsi="Times New Roman" w:cs="Times New Roman"/>
          <w:color w:val="000000"/>
          <w:sz w:val="27"/>
          <w:szCs w:val="27"/>
          <w:lang w:eastAsia="fr-BE"/>
        </w:rPr>
        <w:t>, alinéa 4 et 1476quater, du Code civil.</w:t>
      </w:r>
      <w:r w:rsidRPr="00C510AD">
        <w:rPr>
          <w:rFonts w:ascii="Times New Roman" w:eastAsia="Times New Roman" w:hAnsi="Times New Roman" w:cs="Times New Roman"/>
          <w:color w:val="000000"/>
          <w:sz w:val="27"/>
          <w:szCs w:val="27"/>
          <w:lang w:eastAsia="fr-BE"/>
        </w:rPr>
        <w:br/>
        <w:t>(3) Par étranger en séjour précaire, il y a lieu d'entendre notamment, les étrangers en possession d'une attestation d'immatriculation, d'une annexe 35, les étudiants dont le séjour arrive à expiration, etc.</w:t>
      </w:r>
      <w:r w:rsidRPr="00C510AD">
        <w:rPr>
          <w:rFonts w:ascii="Times New Roman" w:eastAsia="Times New Roman" w:hAnsi="Times New Roman" w:cs="Times New Roman"/>
          <w:color w:val="000000"/>
          <w:sz w:val="27"/>
          <w:szCs w:val="27"/>
          <w:lang w:eastAsia="fr-BE"/>
        </w:rPr>
        <w:br/>
        <w:t>(4) Article 7, alinéa 1</w:t>
      </w:r>
      <w:r w:rsidRPr="00C510AD">
        <w:rPr>
          <w:rFonts w:ascii="Times New Roman" w:eastAsia="Times New Roman" w:hAnsi="Times New Roman" w:cs="Times New Roman"/>
          <w:color w:val="000000"/>
          <w:sz w:val="24"/>
          <w:szCs w:val="24"/>
          <w:vertAlign w:val="superscript"/>
          <w:lang w:eastAsia="fr-BE"/>
        </w:rPr>
        <w:t>er</w:t>
      </w:r>
      <w:r w:rsidRPr="00C510AD">
        <w:rPr>
          <w:rFonts w:ascii="Times New Roman" w:eastAsia="Times New Roman" w:hAnsi="Times New Roman" w:cs="Times New Roman"/>
          <w:color w:val="000000"/>
          <w:sz w:val="27"/>
          <w:szCs w:val="27"/>
          <w:lang w:eastAsia="fr-BE"/>
        </w:rPr>
        <w:t>, 3°, 4°, 5° à 12°, de la loi du 15 décembre 1980 sur l'accès au territoire, le séjour, l'étanlissement et l'éloignement des étrangers.</w:t>
      </w:r>
      <w:r w:rsidRPr="00C510AD">
        <w:rPr>
          <w:rFonts w:ascii="Times New Roman" w:eastAsia="Times New Roman" w:hAnsi="Times New Roman" w:cs="Times New Roman"/>
          <w:color w:val="000000"/>
          <w:sz w:val="27"/>
          <w:lang w:eastAsia="fr-BE"/>
        </w:rPr>
        <w:t> </w:t>
      </w:r>
      <w:r w:rsidRPr="00C510AD">
        <w:rPr>
          <w:rFonts w:ascii="Times New Roman" w:eastAsia="Times New Roman" w:hAnsi="Times New Roman" w:cs="Times New Roman"/>
          <w:color w:val="000000"/>
          <w:sz w:val="27"/>
          <w:szCs w:val="27"/>
          <w:lang w:eastAsia="fr-BE"/>
        </w:rPr>
        <w:br/>
      </w:r>
      <w:r w:rsidRPr="00C510AD">
        <w:rPr>
          <w:rFonts w:ascii="Times New Roman" w:eastAsia="Times New Roman" w:hAnsi="Times New Roman" w:cs="Times New Roman"/>
          <w:color w:val="000000"/>
          <w:sz w:val="27"/>
          <w:szCs w:val="27"/>
          <w:lang w:eastAsia="fr-BE"/>
        </w:rPr>
        <w:br/>
        <w:t>Annexe à la circulaire du 17 septembre 2013 relative à l'échange d'informations entre les Officiers de l'état civil et l'Office des Etrangers à l'occasion d'une déclaration de mariage ou de la conclusion d'une cohabitation légale avec un étranger en séjour illégal ou en séjour précaire</w:t>
      </w:r>
    </w:p>
    <w:sectPr w:rsidR="005C2511" w:rsidSect="005C2511">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hyphenationZone w:val="425"/>
  <w:characterSpacingControl w:val="doNotCompress"/>
  <w:compat/>
  <w:rsids>
    <w:rsidRoot w:val="00C510AD"/>
    <w:rsid w:val="005C2511"/>
    <w:rsid w:val="00C510AD"/>
  </w:rsids>
  <m:mathPr>
    <m:mathFont m:val="Cambria Math"/>
    <m:brkBin m:val="before"/>
    <m:brkBinSub m:val="--"/>
    <m:smallFrac m:val="off"/>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B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2511"/>
  </w:style>
  <w:style w:type="paragraph" w:styleId="Titre3">
    <w:name w:val="heading 3"/>
    <w:basedOn w:val="Normal"/>
    <w:link w:val="Titre3Car"/>
    <w:uiPriority w:val="9"/>
    <w:qFormat/>
    <w:rsid w:val="00C510AD"/>
    <w:pPr>
      <w:spacing w:before="100" w:beforeAutospacing="1" w:after="100" w:afterAutospacing="1" w:line="240" w:lineRule="auto"/>
      <w:outlineLvl w:val="2"/>
    </w:pPr>
    <w:rPr>
      <w:rFonts w:ascii="Times New Roman" w:eastAsia="Times New Roman" w:hAnsi="Times New Roman" w:cs="Times New Roman"/>
      <w:b/>
      <w:bCs/>
      <w:sz w:val="27"/>
      <w:szCs w:val="27"/>
      <w:lang w:eastAsia="fr-BE"/>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C510AD"/>
    <w:rPr>
      <w:rFonts w:ascii="Times New Roman" w:eastAsia="Times New Roman" w:hAnsi="Times New Roman" w:cs="Times New Roman"/>
      <w:b/>
      <w:bCs/>
      <w:sz w:val="27"/>
      <w:szCs w:val="27"/>
      <w:lang w:eastAsia="fr-BE"/>
    </w:rPr>
  </w:style>
  <w:style w:type="character" w:customStyle="1" w:styleId="apple-converted-space">
    <w:name w:val="apple-converted-space"/>
    <w:basedOn w:val="Policepardfaut"/>
    <w:rsid w:val="00C510AD"/>
  </w:style>
</w:styles>
</file>

<file path=word/webSettings.xml><?xml version="1.0" encoding="utf-8"?>
<w:webSettings xmlns:r="http://schemas.openxmlformats.org/officeDocument/2006/relationships" xmlns:w="http://schemas.openxmlformats.org/wordprocessingml/2006/main">
  <w:divs>
    <w:div w:id="3065197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1339</Words>
  <Characters>7368</Characters>
  <Application>Microsoft Office Word</Application>
  <DocSecurity>0</DocSecurity>
  <Lines>61</Lines>
  <Paragraphs>17</Paragraphs>
  <ScaleCrop>false</ScaleCrop>
  <Company/>
  <LinksUpToDate>false</LinksUpToDate>
  <CharactersWithSpaces>8690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Valentin Henkinbrant</dc:creator>
  <cp:keywords/>
  <dc:description/>
  <cp:lastModifiedBy>Valentin Henkinbrant</cp:lastModifiedBy>
  <cp:revision>2</cp:revision>
  <dcterms:created xsi:type="dcterms:W3CDTF">2013-09-26T08:53:00Z</dcterms:created>
  <dcterms:modified xsi:type="dcterms:W3CDTF">2013-09-26T08:53:00Z</dcterms:modified>
</cp:coreProperties>
</file>